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B7791F"/>
          <w:sz w:val="30"/>
          <w:szCs w:val="30"/>
        </w:rPr>
        <w:t xml:space="preserve">PANDUAN PRAKTIS LAPANGAN</w:t>
      </w:r>
    </w:p>
    <w:p>
      <w:pPr>
        <w:spacing w:after="100" w:before="200"/>
        <w:jc w:val="center"/>
      </w:pPr>
      <w:r>
        <w:rPr>
          <w:b/>
          <w:bCs/>
          <w:color w:val="1F3864"/>
          <w:sz w:val="52"/>
          <w:szCs w:val="52"/>
        </w:rPr>
        <w:t xml:space="preserve">DIVISI 6 — PERKERASAN ASPAL</w:t>
      </w:r>
    </w:p>
    <w:p>
      <w:pPr>
        <w:spacing w:after="300"/>
        <w:jc w:val="center"/>
      </w:pPr>
      <w:r>
        <w:rPr>
          <w:i/>
          <w:iCs/>
          <w:sz w:val="24"/>
          <w:szCs w:val="24"/>
        </w:rPr>
        <w:t xml:space="preserve">Spesifikasi Umum 2025 untuk Pekerjaan Konstruksi Jalan dan Jembatan</w:t>
      </w:r>
    </w:p>
    <w:p>
      <w:pPr>
        <w:spacing w:after="60" w:before="200"/>
        <w:jc w:val="center"/>
      </w:pPr>
      <w:r>
        <w:rPr>
          <w:color w:val="1F3864"/>
          <w:sz w:val="21"/>
          <w:szCs w:val="21"/>
        </w:rPr>
        <w:t xml:space="preserve">Fokus: Seksi 6.3 (Campuran Beraspal Panas) • Seksi 6.5 (Campuran Beraspal Panas dengan Asbuton Butir) • Seksi 6.6 (Cold Paving Hot Mix Asbuton)</w:t>
      </w:r>
    </w:p>
    <w:p>
      <w:pPr>
        <w:spacing w:after="60" w:before="100"/>
        <w:jc w:val="center"/>
      </w:pPr>
      <w:r>
        <w:rPr>
          <w:sz w:val="20"/>
          <w:szCs w:val="20"/>
        </w:rPr>
        <w:t xml:space="preserve">Dengan ringkasan sekilas Seksi 6.1, 6.2, 6.4, dan 6.7</w:t>
      </w:r>
    </w:p>
    <w:p>
      <w:pPr>
        <w:spacing w:before="500"/>
        <w:jc w:val="center"/>
      </w:pPr>
      <w:r>
        <w:rPr>
          <w:b/>
          <w:bCs/>
          <w:color w:val="B7791F"/>
          <w:sz w:val="20"/>
          <w:szCs w:val="20"/>
        </w:rPr>
        <w:t xml:space="preserve">Untuk Kontraktor • Konsultan Supervisi/Perencana • PPK • Pelaksana Lapangan</w:t>
      </w:r>
    </w:p>
    <w:p>
      <w:pPr>
        <w:spacing w:before="800"/>
        <w:jc w:val="center"/>
      </w:pPr>
      <w:r>
        <w:rPr>
          <w:i/>
          <w:iCs/>
          <w:color w:val="666666"/>
          <w:sz w:val="18"/>
          <w:szCs w:val="18"/>
        </w:rPr>
        <w:t xml:space="preserve">Seluruh isi ringkasan ini disusun murni berdasarkan teks Spesifikasi Umum 2025 Divisi 6 (114 halaman). Tidak ada penambahan asumsi di luar dokumen spesifikasi.</w:t>
      </w:r>
    </w:p>
    <w:p>
      <w:r>
        <w:br w:type="page"/>
      </w:r>
    </w:p>
    <w:p>
      <w:pPr>
        <w:pStyle w:val="Heading1"/>
        <w:pBdr>
          <w:bottom w:val="single" w:color="1F3864" w:sz="12" w:space="4"/>
        </w:pBdr>
        <w:spacing w:after="200" w:before="400"/>
      </w:pPr>
      <w:r>
        <w:rPr>
          <w:b/>
          <w:bCs/>
          <w:color w:val="1F3864"/>
          <w:sz w:val="32"/>
          <w:szCs w:val="32"/>
        </w:rPr>
        <w:t xml:space="preserve">0. Cara Membaca Spek Ini (Baca Dulu Sebelum Lanjut)</w:t>
      </w:r>
    </w:p>
    <w:p>
      <w:pPr>
        <w:spacing w:after="140" w:line="276"/>
      </w:pPr>
      <w:r>
        <w:rPr>
          <w:sz w:val="21"/>
          <w:szCs w:val="21"/>
        </w:rPr>
        <w:t xml:space="preserve">Spek ini terasa tebal dan njelimet kalau dibaca seperti novel. Supaya cepat dan tidak salah paham, pahami dulu “bahasa” dan struktur penomorannya.</w:t>
      </w:r>
    </w:p>
    <w:p>
      <w:pPr>
        <w:pStyle w:val="Heading3"/>
        <w:spacing w:after="100" w:before="220"/>
      </w:pPr>
      <w:r>
        <w:rPr>
          <w:b/>
          <w:bCs/>
          <w:color w:val="B7791F"/>
          <w:sz w:val="23"/>
          <w:szCs w:val="23"/>
        </w:rPr>
        <w:t xml:space="preserve">Struktur Penomoran</w:t>
      </w:r>
    </w:p>
    <w:p>
      <w:pPr>
        <w:pStyle w:val="ListParagraph"/>
        <w:numPr>
          <w:ilvl w:val="0"/>
          <w:numId w:val="2"/>
        </w:numPr>
        <w:spacing w:after="90" w:line="270"/>
      </w:pPr>
      <w:r>
        <w:rPr>
          <w:b/>
          <w:bCs/>
          <w:sz w:val="21"/>
          <w:szCs w:val="21"/>
        </w:rPr>
        <w:t xml:space="preserve">Contoh: Pasal 6.3.1.4).f)</w:t>
      </w:r>
      <w:r>
        <w:rPr>
          <w:sz w:val="21"/>
          <w:szCs w:val="21"/>
        </w:rPr>
        <w:t xml:space="preserve"> dibaca: Seksi 6.3 → Sub-bab 6.3.1 (Umum) → ayat 4) → huruf f). Semakin banyak angka/huruf di belakang, semakin spesifik ketentuannya.</w:t>
      </w:r>
    </w:p>
    <w:p>
      <w:pPr>
        <w:pStyle w:val="ListParagraph"/>
        <w:numPr>
          <w:ilvl w:val="0"/>
          <w:numId w:val="2"/>
        </w:numPr>
        <w:spacing w:after="90" w:line="270"/>
      </w:pPr>
      <w:r>
        <w:rPr>
          <w:b/>
          <w:bCs/>
          <w:sz w:val="21"/>
          <w:szCs w:val="21"/>
        </w:rPr>
        <w:t xml:space="preserve">Contoh: Tabel 6.3.3.1a)</w:t>
      </w:r>
      <w:r>
        <w:rPr>
          <w:sz w:val="21"/>
          <w:szCs w:val="21"/>
        </w:rPr>
        <w:t xml:space="preserve"> dibaca: tabel milik Seksi 6.3, Pasal 6.3.3, tabel urutan ke-1, varian a). Kalau ada Tabel ...1a), 1b), 1c), 1d) — itu berarti tabel yang sama isinya tapi untuk 4 jenis campuran berbeda (SMA, HRS, AC, AC Mod). Jangan tertukar bacanya.</w:t>
      </w:r>
    </w:p>
    <w:p>
      <w:pPr>
        <w:pStyle w:val="Heading3"/>
        <w:spacing w:after="100" w:before="220"/>
      </w:pPr>
      <w:r>
        <w:rPr>
          <w:b/>
          <w:bCs/>
          <w:color w:val="B7791F"/>
          <w:sz w:val="23"/>
          <w:szCs w:val="23"/>
        </w:rPr>
        <w:t xml:space="preserve">Kata Kunci yang Menentukan Wajib/Tidak</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200"/>
        <w:gridCol w:w="6300"/>
      </w:tblGrid>
      <w:tr>
        <w:trPr>
          <w:tblHeader/>
        </w:trPr>
        <w:tc>
          <w:tcPr>
            <w:tcW w:type="dxa" w:w="3200"/>
            <w:shd w:fill="1F3864" w:val="clear"/>
            <w:tcMar>
              <w:top w:type="dxa" w:w="60"/>
              <w:left w:type="dxa" w:w="100"/>
              <w:bottom w:type="dxa" w:w="60"/>
              <w:right w:type="dxa" w:w="100"/>
            </w:tcMar>
          </w:tcPr>
          <w:p>
            <w:pPr>
              <w:jc w:val="center"/>
            </w:pPr>
            <w:r>
              <w:rPr>
                <w:b/>
                <w:bCs/>
                <w:color w:val="FFFFFF"/>
                <w:sz w:val="19"/>
                <w:szCs w:val="19"/>
              </w:rPr>
              <w:t xml:space="preserve">Kata di Spek</w:t>
            </w:r>
          </w:p>
        </w:tc>
        <w:tc>
          <w:tcPr>
            <w:tcW w:type="dxa" w:w="6300"/>
            <w:shd w:fill="1F3864" w:val="clear"/>
            <w:tcMar>
              <w:top w:type="dxa" w:w="60"/>
              <w:left w:type="dxa" w:w="100"/>
              <w:bottom w:type="dxa" w:w="60"/>
              <w:right w:type="dxa" w:w="100"/>
            </w:tcMar>
          </w:tcPr>
          <w:p>
            <w:pPr>
              <w:jc w:val="center"/>
            </w:pPr>
            <w:r>
              <w:rPr>
                <w:b/>
                <w:bCs/>
                <w:color w:val="FFFFFF"/>
                <w:sz w:val="19"/>
                <w:szCs w:val="19"/>
              </w:rPr>
              <w:t xml:space="preserve">Artinya di Lapangan</w:t>
            </w:r>
          </w:p>
        </w:tc>
      </w:tr>
      <w:tr>
        <w:tc>
          <w:tcPr>
            <w:tcW w:type="dxa" w:w="3200"/>
            <w:tcMar>
              <w:top w:type="dxa" w:w="60"/>
              <w:left w:type="dxa" w:w="100"/>
              <w:bottom w:type="dxa" w:w="60"/>
              <w:right w:type="dxa" w:w="100"/>
            </w:tcMar>
          </w:tcPr>
          <w:p>
            <w:pPr>
              <w:jc w:val="left"/>
            </w:pPr>
            <w:r>
              <w:rPr>
                <w:b w:val="false"/>
                <w:bCs w:val="false"/>
                <w:sz w:val="19"/>
                <w:szCs w:val="19"/>
              </w:rPr>
              <w:t xml:space="preserve">“harus”</w:t>
            </w:r>
          </w:p>
        </w:tc>
        <w:tc>
          <w:tcPr>
            <w:tcW w:type="dxa" w:w="6300"/>
            <w:tcMar>
              <w:top w:type="dxa" w:w="60"/>
              <w:left w:type="dxa" w:w="100"/>
              <w:bottom w:type="dxa" w:w="60"/>
              <w:right w:type="dxa" w:w="100"/>
            </w:tcMar>
          </w:tcPr>
          <w:p>
            <w:pPr>
              <w:jc w:val="left"/>
            </w:pPr>
            <w:r>
              <w:rPr>
                <w:b w:val="false"/>
                <w:bCs w:val="false"/>
                <w:sz w:val="19"/>
                <w:szCs w:val="19"/>
              </w:rPr>
              <w:t xml:space="preserve">WAJIB mutlak. Tidak ada tawar-menawar. Kalau dilanggar → pekerjaan berisiko ditolak/dibongkar.</w:t>
            </w:r>
          </w:p>
        </w:tc>
      </w:tr>
      <w:tr>
        <w:tc>
          <w:tcPr>
            <w:tcW w:type="dxa" w:w="3200"/>
            <w:shd w:fill="F2F2F2" w:val="clear"/>
            <w:tcMar>
              <w:top w:type="dxa" w:w="60"/>
              <w:left w:type="dxa" w:w="100"/>
              <w:bottom w:type="dxa" w:w="60"/>
              <w:right w:type="dxa" w:w="100"/>
            </w:tcMar>
          </w:tcPr>
          <w:p>
            <w:pPr>
              <w:jc w:val="left"/>
            </w:pPr>
            <w:r>
              <w:rPr>
                <w:b w:val="false"/>
                <w:bCs w:val="false"/>
                <w:sz w:val="19"/>
                <w:szCs w:val="19"/>
              </w:rPr>
              <w:t xml:space="preserve">“dapat”</w:t>
            </w:r>
          </w:p>
        </w:tc>
        <w:tc>
          <w:tcPr>
            <w:tcW w:type="dxa" w:w="6300"/>
            <w:shd w:fill="F2F2F2" w:val="clear"/>
            <w:tcMar>
              <w:top w:type="dxa" w:w="60"/>
              <w:left w:type="dxa" w:w="100"/>
              <w:bottom w:type="dxa" w:w="60"/>
              <w:right w:type="dxa" w:w="100"/>
            </w:tcMar>
          </w:tcPr>
          <w:p>
            <w:pPr>
              <w:jc w:val="left"/>
            </w:pPr>
            <w:r>
              <w:rPr>
                <w:b w:val="false"/>
                <w:bCs w:val="false"/>
                <w:sz w:val="19"/>
                <w:szCs w:val="19"/>
              </w:rPr>
              <w:t xml:space="preserve">Pilihan/opsional — boleh dilakukan boleh tidak, tergantung kondisi atau persetujuan Pengawas Pekerjaan.</w:t>
            </w:r>
          </w:p>
        </w:tc>
      </w:tr>
      <w:tr>
        <w:tc>
          <w:tcPr>
            <w:tcW w:type="dxa" w:w="3200"/>
            <w:tcMar>
              <w:top w:type="dxa" w:w="60"/>
              <w:left w:type="dxa" w:w="100"/>
              <w:bottom w:type="dxa" w:w="60"/>
              <w:right w:type="dxa" w:w="100"/>
            </w:tcMar>
          </w:tcPr>
          <w:p>
            <w:pPr>
              <w:jc w:val="left"/>
            </w:pPr>
            <w:r>
              <w:rPr>
                <w:b w:val="false"/>
                <w:bCs w:val="false"/>
                <w:sz w:val="19"/>
                <w:szCs w:val="19"/>
              </w:rPr>
              <w:t xml:space="preserve">“disarankan”</w:t>
            </w:r>
          </w:p>
        </w:tc>
        <w:tc>
          <w:tcPr>
            <w:tcW w:type="dxa" w:w="6300"/>
            <w:tcMar>
              <w:top w:type="dxa" w:w="60"/>
              <w:left w:type="dxa" w:w="100"/>
              <w:bottom w:type="dxa" w:w="60"/>
              <w:right w:type="dxa" w:w="100"/>
            </w:tcMar>
          </w:tcPr>
          <w:p>
            <w:pPr>
              <w:jc w:val="left"/>
            </w:pPr>
            <w:r>
              <w:rPr>
                <w:b w:val="false"/>
                <w:bCs w:val="false"/>
                <w:sz w:val="19"/>
                <w:szCs w:val="19"/>
              </w:rPr>
              <w:t xml:space="preserve">Rekomendasi praktik terbaik, bukan kewajiban kontraktual — tapi mengabaikannya berisiko mutu turun (contoh: buka lalu lintas overnight).</w:t>
            </w:r>
          </w:p>
        </w:tc>
      </w:tr>
      <w:tr>
        <w:tc>
          <w:tcPr>
            <w:tcW w:type="dxa" w:w="3200"/>
            <w:shd w:fill="F2F2F2" w:val="clear"/>
            <w:tcMar>
              <w:top w:type="dxa" w:w="60"/>
              <w:left w:type="dxa" w:w="100"/>
              <w:bottom w:type="dxa" w:w="60"/>
              <w:right w:type="dxa" w:w="100"/>
            </w:tcMar>
          </w:tcPr>
          <w:p>
            <w:pPr>
              <w:jc w:val="left"/>
            </w:pPr>
            <w:r>
              <w:rPr>
                <w:b w:val="false"/>
                <w:bCs w:val="false"/>
                <w:sz w:val="19"/>
                <w:szCs w:val="19"/>
              </w:rPr>
              <w:t xml:space="preserve">“min.” / “maks.” di tabel sifat campuran</w:t>
            </w:r>
          </w:p>
        </w:tc>
        <w:tc>
          <w:tcPr>
            <w:tcW w:type="dxa" w:w="6300"/>
            <w:shd w:fill="F2F2F2" w:val="clear"/>
            <w:tcMar>
              <w:top w:type="dxa" w:w="60"/>
              <w:left w:type="dxa" w:w="100"/>
              <w:bottom w:type="dxa" w:w="60"/>
              <w:right w:type="dxa" w:w="100"/>
            </w:tcMar>
          </w:tcPr>
          <w:p>
            <w:pPr>
              <w:jc w:val="left"/>
            </w:pPr>
            <w:r>
              <w:rPr>
                <w:b w:val="false"/>
                <w:bCs w:val="false"/>
                <w:sz w:val="19"/>
                <w:szCs w:val="19"/>
              </w:rPr>
              <w:t xml:space="preserve">Batas MUTLAK penerimaan produk (JMF harus di dalam batas ini). Beda dengan “toleransi” di bawah.</w:t>
            </w:r>
          </w:p>
        </w:tc>
      </w:tr>
      <w:tr>
        <w:tc>
          <w:tcPr>
            <w:tcW w:type="dxa" w:w="3200"/>
            <w:tcMar>
              <w:top w:type="dxa" w:w="60"/>
              <w:left w:type="dxa" w:w="100"/>
              <w:bottom w:type="dxa" w:w="60"/>
              <w:right w:type="dxa" w:w="100"/>
            </w:tcMar>
          </w:tcPr>
          <w:p>
            <w:pPr>
              <w:jc w:val="left"/>
            </w:pPr>
            <w:r>
              <w:rPr>
                <w:b w:val="false"/>
                <w:bCs w:val="false"/>
                <w:sz w:val="19"/>
                <w:szCs w:val="19"/>
              </w:rPr>
              <w:t xml:space="preserve">“toleransi” (mis. Tabel 6.3.3.2)</w:t>
            </w:r>
          </w:p>
        </w:tc>
        <w:tc>
          <w:tcPr>
            <w:tcW w:type="dxa" w:w="6300"/>
            <w:tcMar>
              <w:top w:type="dxa" w:w="60"/>
              <w:left w:type="dxa" w:w="100"/>
              <w:bottom w:type="dxa" w:w="60"/>
              <w:right w:type="dxa" w:w="100"/>
            </w:tcMar>
          </w:tcPr>
          <w:p>
            <w:pPr>
              <w:jc w:val="left"/>
            </w:pPr>
            <w:r>
              <w:rPr>
                <w:b w:val="false"/>
                <w:bCs w:val="false"/>
                <w:sz w:val="19"/>
                <w:szCs w:val="19"/>
              </w:rPr>
              <w:t xml:space="preserve">Batas variasi harian produksi terhadap JMF yang disetujui — BUKAN standar penerimaan produk (ini ditulis eksplisit di catatan tabel). Jangan pakai kolom toleransi untuk membenarkan produk yang sebenarnya gagal syarat mutlak.</w:t>
            </w:r>
          </w:p>
        </w:tc>
      </w:tr>
    </w:tbl>
    <w:p>
      <w:pPr>
        <w:pStyle w:val="Heading3"/>
        <w:spacing w:after="100" w:before="220"/>
      </w:pPr>
      <w:r>
        <w:rPr>
          <w:b/>
          <w:bCs/>
          <w:color w:val="B7791F"/>
          <w:sz w:val="23"/>
          <w:szCs w:val="23"/>
        </w:rPr>
        <w:t xml:space="preserve">Trik Membaca Seksi 6.5 dan 6.6</w:t>
      </w:r>
    </w:p>
    <w:p>
      <w:pPr>
        <w:spacing w:after="140" w:line="276"/>
      </w:pPr>
      <w:r>
        <w:rPr>
          <w:sz w:val="21"/>
          <w:szCs w:val="21"/>
        </w:rPr>
        <w:t xml:space="preserve">Seksi 6.5 (Asbuton Butir) dan 6.6 (CPHMA) BANYAK berisi kalimat “Ketentuan Pasal 6.3.x dari Spesifikasi ini harus berlaku”. Ini bukan bab kosong — artinya pasal itu WAJIB dibaca ulang dari Seksi 6.3, lalu ditambah pengecualian/tambahan yang disebutkan di 6.5/6.6. Praktisnya: siapkan dua bookmark, satu di 6.3 satu di 6.5/6.6, baca berdampingan. Kesalahan umum: orang membaca 6.5/6.6 berdiri sendiri dan melewatkan ketentuan dasar dari 6.3 yang sebenarnya tetap berlaku.</w:t>
      </w:r>
    </w:p>
    <w:p>
      <w:pPr>
        <w:pStyle w:val="Heading3"/>
        <w:spacing w:after="100" w:before="220"/>
      </w:pPr>
      <w:r>
        <w:rPr>
          <w:b/>
          <w:bCs/>
          <w:color w:val="B7791F"/>
          <w:sz w:val="23"/>
          <w:szCs w:val="23"/>
        </w:rPr>
        <w:t xml:space="preserve">Urutan Baca yang Disarankan untuk Kontraktor Baru Mulai Proyek</w:t>
      </w:r>
    </w:p>
    <w:p>
      <w:pPr>
        <w:pStyle w:val="ListParagraph"/>
        <w:numPr>
          <w:ilvl w:val="0"/>
          <w:numId w:val="2"/>
        </w:numPr>
        <w:spacing w:after="90" w:line="270"/>
      </w:pPr>
      <w:r>
        <w:rPr>
          <w:sz w:val="21"/>
          <w:szCs w:val="21"/>
        </w:rPr>
        <w:t xml:space="preserve">1) Baca dulu “Jenis Campuran” dan “Tebal Nominal Minimum” (6.3.1) — tentukan campuran apa yang dipakai sesuai Gambar.</w:t>
      </w:r>
    </w:p>
    <w:p>
      <w:pPr>
        <w:pStyle w:val="ListParagraph"/>
        <w:numPr>
          <w:ilvl w:val="0"/>
          <w:numId w:val="2"/>
        </w:numPr>
        <w:spacing w:after="90" w:line="270"/>
      </w:pPr>
      <w:r>
        <w:rPr>
          <w:sz w:val="21"/>
          <w:szCs w:val="21"/>
        </w:rPr>
        <w:t xml:space="preserve">2) Baca “Bahan” (6.3.2) — siapkan sumber agregat &amp; aspal, uji dulu sebelum kontrak jalan.</w:t>
      </w:r>
    </w:p>
    <w:p>
      <w:pPr>
        <w:pStyle w:val="ListParagraph"/>
        <w:numPr>
          <w:ilvl w:val="0"/>
          <w:numId w:val="2"/>
        </w:numPr>
        <w:spacing w:after="90" w:line="270"/>
      </w:pPr>
      <w:r>
        <w:rPr>
          <w:sz w:val="21"/>
          <w:szCs w:val="21"/>
        </w:rPr>
        <w:t xml:space="preserve">3) Baca “Campuran” (6.3.3) — ini dasar Job Mix Formula (JMF), wajib disetujui sebelum produksi.</w:t>
      </w:r>
    </w:p>
    <w:p>
      <w:pPr>
        <w:pStyle w:val="ListParagraph"/>
        <w:numPr>
          <w:ilvl w:val="0"/>
          <w:numId w:val="2"/>
        </w:numPr>
        <w:spacing w:after="90" w:line="270"/>
      </w:pPr>
      <w:r>
        <w:rPr>
          <w:sz w:val="21"/>
          <w:szCs w:val="21"/>
        </w:rPr>
        <w:t xml:space="preserve">4) Baca “Instalasi &amp; Peralatan” (6.3.4) — cek AMP sudah memenuhi syarat sebelum mobilisasi.</w:t>
      </w:r>
    </w:p>
    <w:p>
      <w:pPr>
        <w:pStyle w:val="ListParagraph"/>
        <w:numPr>
          <w:ilvl w:val="0"/>
          <w:numId w:val="2"/>
        </w:numPr>
        <w:spacing w:after="90" w:line="270"/>
      </w:pPr>
      <w:r>
        <w:rPr>
          <w:sz w:val="21"/>
          <w:szCs w:val="21"/>
        </w:rPr>
        <w:t xml:space="preserve">5) Baca “Produksi, Penghamparan, Pemadatan” (6.3.5–6.3.6) — pedoman kerja harian di lapangan.</w:t>
      </w:r>
    </w:p>
    <w:p>
      <w:pPr>
        <w:pStyle w:val="ListParagraph"/>
        <w:numPr>
          <w:ilvl w:val="0"/>
          <w:numId w:val="2"/>
        </w:numPr>
        <w:spacing w:after="90" w:line="270"/>
      </w:pPr>
      <w:r>
        <w:rPr>
          <w:sz w:val="21"/>
          <w:szCs w:val="21"/>
        </w:rPr>
        <w:t xml:space="preserve">6) Baca “Pengendalian Mutu” (6.3.7) — checklist pengujian harian/berkala.</w:t>
      </w:r>
    </w:p>
    <w:p>
      <w:pPr>
        <w:pStyle w:val="ListParagraph"/>
        <w:numPr>
          <w:ilvl w:val="0"/>
          <w:numId w:val="2"/>
        </w:numPr>
        <w:spacing w:after="90" w:line="270"/>
      </w:pPr>
      <w:r>
        <w:rPr>
          <w:sz w:val="21"/>
          <w:szCs w:val="21"/>
        </w:rPr>
        <w:t xml:space="preserve">7) Baca “Pengukuran &amp; Pembayaran” (6.3.8) — syarat supaya volume pekerjaan dibayar penuh, tidak dipotong.</w:t>
      </w:r>
    </w:p>
    <w:p>
      <w:r>
        <w:br w:type="page"/>
      </w:r>
    </w:p>
    <w:p>
      <w:pPr>
        <w:pStyle w:val="Heading1"/>
        <w:pBdr>
          <w:bottom w:val="single" w:color="1F3864" w:sz="12" w:space="4"/>
        </w:pBdr>
        <w:spacing w:after="200" w:before="400"/>
      </w:pPr>
      <w:r>
        <w:rPr>
          <w:b/>
          <w:bCs/>
          <w:color w:val="1F3864"/>
          <w:sz w:val="32"/>
          <w:szCs w:val="32"/>
        </w:rPr>
        <w:t xml:space="preserve">1. Ringkasan Sekilas: Seksi 6.1, 6.2, 6.4, 6.7</w:t>
      </w:r>
    </w:p>
    <w:p>
      <w:pPr>
        <w:spacing w:after="140" w:line="276"/>
      </w:pPr>
      <w:r>
        <w:rPr>
          <w:sz w:val="21"/>
          <w:szCs w:val="21"/>
        </w:rPr>
        <w:t xml:space="preserve">Bagian ini dibahas ringkas saja sesuai kebutuhan — ini pekerjaan pendukung/pelengkap yang tetap harus dikuasai pelaksana harian, namun bobot teknis dan risikonya jauh lebih kecil dibanding 6.3/6.5/6.6.</w:t>
      </w:r>
    </w:p>
    <w:p>
      <w:pPr>
        <w:pStyle w:val="Heading2"/>
        <w:spacing w:after="150" w:before="300"/>
      </w:pPr>
      <w:r>
        <w:rPr>
          <w:b/>
          <w:bCs/>
          <w:color w:val="1F3864"/>
          <w:sz w:val="26"/>
          <w:szCs w:val="26"/>
        </w:rPr>
        <w:t xml:space="preserve">6.1 — Lapis Resap Pengikat (Prime Coat) dan Lapis Perekat (Tack Coat)</w:t>
      </w:r>
    </w:p>
    <w:p>
      <w:pPr>
        <w:pStyle w:val="ListParagraph"/>
        <w:numPr>
          <w:ilvl w:val="0"/>
          <w:numId w:val="2"/>
        </w:numPr>
        <w:spacing w:after="90" w:line="270"/>
      </w:pPr>
      <w:r>
        <w:rPr>
          <w:b/>
          <w:bCs/>
          <w:sz w:val="21"/>
          <w:szCs w:val="21"/>
        </w:rPr>
        <w:t xml:space="preserve">Prime coat</w:t>
      </w:r>
      <w:r>
        <w:rPr>
          <w:sz w:val="21"/>
          <w:szCs w:val="21"/>
        </w:rPr>
        <w:t xml:space="preserve"> disemprot di atas Lapis Fondasi Agregat (permukaan TANPA bahan pengikat). </w:t>
      </w:r>
      <w:r>
        <w:rPr>
          <w:b/>
          <w:bCs/>
          <w:sz w:val="21"/>
          <w:szCs w:val="21"/>
        </w:rPr>
        <w:t xml:space="preserve">Tack coat</w:t>
      </w:r>
      <w:r>
        <w:rPr>
          <w:sz w:val="21"/>
          <w:szCs w:val="21"/>
        </w:rPr>
        <w:t xml:space="preserve"> disemprot di atas permukaan yang SUDAH berbahan pengikat (aspal lama, beton semen, CTB, dll).</w:t>
      </w:r>
    </w:p>
    <w:p>
      <w:pPr>
        <w:pStyle w:val="ListParagraph"/>
        <w:numPr>
          <w:ilvl w:val="0"/>
          <w:numId w:val="2"/>
        </w:numPr>
        <w:spacing w:after="90" w:line="270"/>
      </w:pPr>
      <w:r>
        <w:rPr>
          <w:sz w:val="21"/>
          <w:szCs w:val="21"/>
        </w:rPr>
        <w:t xml:space="preserve">Analogi sederhana: prime coat itu seperti “lem dasar” supaya lapis aspal berikutnya menempel ke pondasi berbutir; tack coat itu “lem perekat” antar lapisan aspal/beton yang sudah padat.</w:t>
      </w:r>
    </w:p>
    <w:p>
      <w:pPr>
        <w:pStyle w:val="ListParagraph"/>
        <w:numPr>
          <w:ilvl w:val="0"/>
          <w:numId w:val="2"/>
        </w:numPr>
        <w:spacing w:after="90" w:line="270"/>
      </w:pPr>
      <w:r>
        <w:rPr>
          <w:b/>
          <w:bCs/>
          <w:sz w:val="21"/>
          <w:szCs w:val="21"/>
        </w:rPr>
        <w:t xml:space="preserve">Takaran prime coat: </w:t>
      </w:r>
      <w:r>
        <w:rPr>
          <w:sz w:val="21"/>
          <w:szCs w:val="21"/>
        </w:rPr>
        <w:t xml:space="preserve">0,4–1,3 liter/m² (kadar residu 0,22–0,72 liter/m²).</w:t>
      </w:r>
    </w:p>
    <w:p>
      <w:pPr>
        <w:pStyle w:val="ListParagraph"/>
        <w:numPr>
          <w:ilvl w:val="0"/>
          <w:numId w:val="2"/>
        </w:numPr>
        <w:spacing w:after="90" w:line="270"/>
      </w:pPr>
      <w:r>
        <w:rPr>
          <w:b/>
          <w:bCs/>
          <w:sz w:val="21"/>
          <w:szCs w:val="21"/>
        </w:rPr>
        <w:t xml:space="preserve">Takaran tack coat: </w:t>
      </w:r>
      <w:r>
        <w:rPr>
          <w:sz w:val="21"/>
          <w:szCs w:val="21"/>
        </w:rPr>
        <w:t xml:space="preserve">0,15–1,0 liter/m² tergantung jenis permukaan dan jenis aspal (lihat Tabel 6.1.4.1) — permukaan porous/terekspos cuaca butuh takaran lebih banyak dari permukaan baru yang licin).</w:t>
      </w:r>
    </w:p>
    <w:p>
      <w:pPr>
        <w:pStyle w:val="ListParagraph"/>
        <w:numPr>
          <w:ilvl w:val="0"/>
          <w:numId w:val="2"/>
        </w:numPr>
        <w:spacing w:after="90" w:line="270"/>
      </w:pPr>
      <w:r>
        <w:rPr>
          <w:sz w:val="21"/>
          <w:szCs w:val="21"/>
        </w:rPr>
        <w:t xml:space="preserve">Kesalahan umum: takaran disemprot asal banyak/sedikit tanpa percobaan lapangan; tack coat masih basah/belum “break” saat aspal panas dihampar di atasnya sehingga malah jadi bidang licin (slip plane), bukan perekat.</w:t>
      </w:r>
    </w:p>
    <w:p>
      <w:pPr>
        <w:pStyle w:val="Heading2"/>
        <w:spacing w:after="150" w:before="300"/>
      </w:pPr>
      <w:r>
        <w:rPr>
          <w:b/>
          <w:bCs/>
          <w:color w:val="1F3864"/>
          <w:sz w:val="26"/>
          <w:szCs w:val="26"/>
        </w:rPr>
        <w:t xml:space="preserve">6.2 — BURTU, BURDA, dan SAMI (Laburan Aspal)</w:t>
      </w:r>
    </w:p>
    <w:p>
      <w:pPr>
        <w:pStyle w:val="ListParagraph"/>
        <w:numPr>
          <w:ilvl w:val="0"/>
          <w:numId w:val="2"/>
        </w:numPr>
        <w:spacing w:after="90" w:line="270"/>
      </w:pPr>
      <w:r>
        <w:rPr>
          <w:sz w:val="21"/>
          <w:szCs w:val="21"/>
        </w:rPr>
        <w:t xml:space="preserve">BURTU = laburan aspal 1 lapis, BURDA = 2 lapis, keduanya “surface dressing”: disemprot aspal lalu ditaburi agregat (chipping), biasa untuk jalan LHR rendah atau pemeliharaan permukaan.</w:t>
      </w:r>
    </w:p>
    <w:p>
      <w:pPr>
        <w:pStyle w:val="ListParagraph"/>
        <w:numPr>
          <w:ilvl w:val="0"/>
          <w:numId w:val="2"/>
        </w:numPr>
        <w:spacing w:after="90" w:line="270"/>
      </w:pPr>
      <w:r>
        <w:rPr>
          <w:b/>
          <w:bCs/>
          <w:sz w:val="21"/>
          <w:szCs w:val="21"/>
        </w:rPr>
        <w:t xml:space="preserve">SAMI</w:t>
      </w:r>
      <w:r>
        <w:rPr>
          <w:sz w:val="21"/>
          <w:szCs w:val="21"/>
        </w:rPr>
        <w:t xml:space="preserve"> (Stress Absorbing Membrane Interlayer) memakai aspal modifikasi PG 64E, fungsinya menahan retak refleksi merambat dari perkerasan lama (beton semen/aspal lama/CTB yang retak struktural) ke lapisan aspal baru di atasnya — bukan untuk lapis aus/lapis akhir.</w:t>
      </w:r>
    </w:p>
    <w:p>
      <w:pPr>
        <w:pStyle w:val="ListParagraph"/>
        <w:numPr>
          <w:ilvl w:val="0"/>
          <w:numId w:val="2"/>
        </w:numPr>
        <w:spacing w:after="90" w:line="270"/>
      </w:pPr>
      <w:r>
        <w:rPr>
          <w:sz w:val="21"/>
          <w:szCs w:val="21"/>
        </w:rPr>
        <w:t xml:space="preserve">Takaran aspal SAMI umumnya 2,3–3,0 liter/m², takaran agregat penutup 0,8–1,5 liter/m² tergantung ukuran maksimum partikel.</w:t>
      </w:r>
    </w:p>
    <w:p>
      <w:pPr>
        <w:pStyle w:val="Heading2"/>
        <w:spacing w:after="150" w:before="300"/>
      </w:pPr>
      <w:r>
        <w:rPr>
          <w:b/>
          <w:bCs/>
          <w:color w:val="1F3864"/>
          <w:sz w:val="26"/>
          <w:szCs w:val="26"/>
        </w:rPr>
        <w:t xml:space="preserve">6.4 — Campuran Beraspal Dingin (Cold Mix)</w:t>
      </w:r>
    </w:p>
    <w:p>
      <w:pPr>
        <w:pStyle w:val="ListParagraph"/>
        <w:numPr>
          <w:ilvl w:val="0"/>
          <w:numId w:val="2"/>
        </w:numPr>
        <w:spacing w:after="90" w:line="270"/>
      </w:pPr>
      <w:r>
        <w:rPr>
          <w:sz w:val="21"/>
          <w:szCs w:val="21"/>
        </w:rPr>
        <w:t xml:space="preserve">Untuk pekerjaan pemeliharaan, tambalan, dan pekerjaan kecil — bukan untuk konstruksi struktural utama.</w:t>
      </w:r>
    </w:p>
    <w:p>
      <w:pPr>
        <w:pStyle w:val="ListParagraph"/>
        <w:numPr>
          <w:ilvl w:val="0"/>
          <w:numId w:val="2"/>
        </w:numPr>
        <w:spacing w:after="90" w:line="270"/>
      </w:pPr>
      <w:r>
        <w:rPr>
          <w:sz w:val="21"/>
          <w:szCs w:val="21"/>
        </w:rPr>
        <w:t xml:space="preserve">Dirancang untuk dihampar &amp; dipadatkan dingin setelah disimpan beberapa waktu; Kelas E bergradasi terbuka cocok dipakai dengan aspal emulsi. Gradasi lebih halus (E/10) lebih mudah dikerjakan dan tidak mudah segregasi — dipilih bila agregat yang sesuai tersedia.</w:t>
      </w:r>
    </w:p>
    <w:p>
      <w:pPr>
        <w:pStyle w:val="Heading2"/>
        <w:spacing w:after="150" w:before="300"/>
      </w:pPr>
      <w:r>
        <w:rPr>
          <w:b/>
          <w:bCs/>
          <w:color w:val="1F3864"/>
          <w:sz w:val="26"/>
          <w:szCs w:val="26"/>
        </w:rPr>
        <w:t xml:space="preserve">6.7 — Lapis Penetrasi Makadam (Lapen) dan Lapen Asbuton</w:t>
      </w:r>
    </w:p>
    <w:p>
      <w:pPr>
        <w:pStyle w:val="ListParagraph"/>
        <w:numPr>
          <w:ilvl w:val="0"/>
          <w:numId w:val="2"/>
        </w:numPr>
        <w:spacing w:after="90" w:line="270"/>
      </w:pPr>
      <w:r>
        <w:rPr>
          <w:sz w:val="21"/>
          <w:szCs w:val="21"/>
        </w:rPr>
        <w:t xml:space="preserve">Prinsip kerja: agregat pokok dihampar dan dipadatkan dulu, baru aspal keras/asbuton (bisa didahului aspal cair/emulsi sebagai lapis ikat awal) DISIRAM/DIRESAPKAN masuk ke rongga agregat setelah pemadatan — bukan dicampur dulu seperti hotmix di AMP.</w:t>
      </w:r>
    </w:p>
    <w:p>
      <w:pPr>
        <w:pStyle w:val="ListParagraph"/>
        <w:numPr>
          <w:ilvl w:val="0"/>
          <w:numId w:val="2"/>
        </w:numPr>
        <w:spacing w:after="90" w:line="270"/>
      </w:pPr>
      <w:r>
        <w:rPr>
          <w:sz w:val="21"/>
          <w:szCs w:val="21"/>
        </w:rPr>
        <w:t xml:space="preserve">Metode ini sederhana secara peralatan (tidak butuh AMP), sering dipakai untuk jalan dengan akses terbatas atau pekerjaan skala kecil.</w:t>
      </w:r>
    </w:p>
    <w:p>
      <w:r>
        <w:br w:type="page"/>
      </w:r>
    </w:p>
    <w:p>
      <w:pPr>
        <w:pStyle w:val="Heading1"/>
        <w:pBdr>
          <w:bottom w:val="single" w:color="1F3864" w:sz="12" w:space="4"/>
        </w:pBdr>
        <w:spacing w:after="200" w:before="400"/>
      </w:pPr>
      <w:r>
        <w:rPr>
          <w:b/>
          <w:bCs/>
          <w:color w:val="1F3864"/>
          <w:sz w:val="32"/>
          <w:szCs w:val="32"/>
        </w:rPr>
        <w:t xml:space="preserve">2. FOKUS UTAMA — Seksi 6.3: Campuran Beraspal Panas</w:t>
      </w:r>
    </w:p>
    <w:p>
      <w:pPr>
        <w:pBdr>
          <w:top w:val="single" w:color="FFF2E8" w:sz="2" w:space="4"/>
          <w:bottom w:val="single" w:color="FFF2E8" w:sz="2" w:space="4"/>
          <w:left w:val="single" w:color="1F3864" w:sz="24" w:space="8"/>
          <w:right w:val="single" w:color="FFF2E8" w:sz="2" w:space="4"/>
        </w:pBdr>
        <w:shd w:fill="FFF2E8" w:val="clear"/>
        <w:spacing w:after="200" w:before="120"/>
      </w:pPr>
      <w:r>
        <w:rPr>
          <w:b/>
          <w:bCs/>
          <w:color w:val="1F3864"/>
          <w:sz w:val="21"/>
          <w:szCs w:val="21"/>
        </w:rPr>
        <w:t xml:space="preserve">INTI SEKSI INI:  </w:t>
      </w:r>
      <w:r>
        <w:rPr>
          <w:sz w:val="21"/>
          <w:szCs w:val="21"/>
        </w:rPr>
        <w:t xml:space="preserve">Semua campuran aspal panas (SMA, HRS, AC) yang dicampur di AMP, dihampar, dan dipadatkan sesuai Job Mix Formula (JMF) yang disetujui. Ini seksi paling sering dipakai dan paling sering jadi sumber sengketa mutu di lapangan.</w:t>
      </w:r>
    </w:p>
    <w:p>
      <w:pPr>
        <w:pStyle w:val="Heading2"/>
        <w:spacing w:after="150" w:before="300"/>
      </w:pPr>
      <w:r>
        <w:rPr>
          <w:b/>
          <w:bCs/>
          <w:color w:val="1F3864"/>
          <w:sz w:val="26"/>
          <w:szCs w:val="26"/>
        </w:rPr>
        <w:t xml:space="preserve">2.1 Jenis Campuran dan Kapan Dipakai</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200"/>
        <w:gridCol w:w="2200"/>
        <w:gridCol w:w="2200"/>
        <w:gridCol w:w="2900"/>
      </w:tblGrid>
      <w:tr>
        <w:trPr>
          <w:tblHeader/>
        </w:trPr>
        <w:tc>
          <w:tcPr>
            <w:tcW w:type="dxa" w:w="2200"/>
            <w:shd w:fill="1F3864" w:val="clear"/>
            <w:tcMar>
              <w:top w:type="dxa" w:w="60"/>
              <w:left w:type="dxa" w:w="100"/>
              <w:bottom w:type="dxa" w:w="60"/>
              <w:right w:type="dxa" w:w="100"/>
            </w:tcMar>
          </w:tcPr>
          <w:p>
            <w:pPr>
              <w:jc w:val="center"/>
            </w:pPr>
            <w:r>
              <w:rPr>
                <w:b/>
                <w:bCs/>
                <w:color w:val="FFFFFF"/>
                <w:sz w:val="19"/>
                <w:szCs w:val="19"/>
              </w:rPr>
              <w:t xml:space="preserve">Kelompok</w:t>
            </w:r>
          </w:p>
        </w:tc>
        <w:tc>
          <w:tcPr>
            <w:tcW w:type="dxa" w:w="2200"/>
            <w:shd w:fill="1F3864" w:val="clear"/>
            <w:tcMar>
              <w:top w:type="dxa" w:w="60"/>
              <w:left w:type="dxa" w:w="100"/>
              <w:bottom w:type="dxa" w:w="60"/>
              <w:right w:type="dxa" w:w="100"/>
            </w:tcMar>
          </w:tcPr>
          <w:p>
            <w:pPr>
              <w:jc w:val="center"/>
            </w:pPr>
            <w:r>
              <w:rPr>
                <w:b/>
                <w:bCs/>
                <w:color w:val="FFFFFF"/>
                <w:sz w:val="19"/>
                <w:szCs w:val="19"/>
              </w:rPr>
              <w:t xml:space="preserve">Jenis</w:t>
            </w:r>
          </w:p>
        </w:tc>
        <w:tc>
          <w:tcPr>
            <w:tcW w:type="dxa" w:w="2200"/>
            <w:shd w:fill="1F3864" w:val="clear"/>
            <w:tcMar>
              <w:top w:type="dxa" w:w="60"/>
              <w:left w:type="dxa" w:w="100"/>
              <w:bottom w:type="dxa" w:w="60"/>
              <w:right w:type="dxa" w:w="100"/>
            </w:tcMar>
          </w:tcPr>
          <w:p>
            <w:pPr>
              <w:jc w:val="center"/>
            </w:pPr>
            <w:r>
              <w:rPr>
                <w:b/>
                <w:bCs/>
                <w:color w:val="FFFFFF"/>
                <w:sz w:val="19"/>
                <w:szCs w:val="19"/>
              </w:rPr>
              <w:t xml:space="preserve">Ukuran Maks. Agregat</w:t>
            </w:r>
          </w:p>
        </w:tc>
        <w:tc>
          <w:tcPr>
            <w:tcW w:type="dxa" w:w="2900"/>
            <w:shd w:fill="1F3864" w:val="clear"/>
            <w:tcMar>
              <w:top w:type="dxa" w:w="60"/>
              <w:left w:type="dxa" w:w="100"/>
              <w:bottom w:type="dxa" w:w="60"/>
              <w:right w:type="dxa" w:w="100"/>
            </w:tcMar>
          </w:tcPr>
          <w:p>
            <w:pPr>
              <w:jc w:val="center"/>
            </w:pPr>
            <w:r>
              <w:rPr>
                <w:b/>
                <w:bCs/>
                <w:color w:val="FFFFFF"/>
                <w:sz w:val="19"/>
                <w:szCs w:val="19"/>
              </w:rPr>
              <w:t xml:space="preserve">Karakter/Fungsi Utama (dari Spek)</w:t>
            </w:r>
          </w:p>
        </w:tc>
      </w:tr>
      <w:tr>
        <w:tc>
          <w:tcPr>
            <w:tcW w:type="dxa" w:w="2200"/>
            <w:tcMar>
              <w:top w:type="dxa" w:w="60"/>
              <w:left w:type="dxa" w:w="100"/>
              <w:bottom w:type="dxa" w:w="60"/>
              <w:right w:type="dxa" w:w="100"/>
            </w:tcMar>
          </w:tcPr>
          <w:p>
            <w:pPr>
              <w:jc w:val="left"/>
            </w:pPr>
            <w:r>
              <w:rPr>
                <w:b w:val="false"/>
                <w:bCs w:val="false"/>
                <w:sz w:val="19"/>
                <w:szCs w:val="19"/>
              </w:rPr>
              <w:t xml:space="preserve">Stone Matrix Asphalt (SMA)</w:t>
            </w:r>
          </w:p>
        </w:tc>
        <w:tc>
          <w:tcPr>
            <w:tcW w:type="dxa" w:w="2200"/>
            <w:tcMar>
              <w:top w:type="dxa" w:w="60"/>
              <w:left w:type="dxa" w:w="100"/>
              <w:bottom w:type="dxa" w:w="60"/>
              <w:right w:type="dxa" w:w="100"/>
            </w:tcMar>
          </w:tcPr>
          <w:p>
            <w:pPr>
              <w:jc w:val="left"/>
            </w:pPr>
            <w:r>
              <w:rPr>
                <w:b w:val="false"/>
                <w:bCs w:val="false"/>
                <w:sz w:val="19"/>
                <w:szCs w:val="19"/>
              </w:rPr>
              <w:t xml:space="preserve">SMA Tipis / Halus / Kasar</w:t>
            </w:r>
          </w:p>
        </w:tc>
        <w:tc>
          <w:tcPr>
            <w:tcW w:type="dxa" w:w="2200"/>
            <w:tcMar>
              <w:top w:type="dxa" w:w="60"/>
              <w:left w:type="dxa" w:w="100"/>
              <w:bottom w:type="dxa" w:w="60"/>
              <w:right w:type="dxa" w:w="100"/>
            </w:tcMar>
          </w:tcPr>
          <w:p>
            <w:pPr>
              <w:jc w:val="left"/>
            </w:pPr>
            <w:r>
              <w:rPr>
                <w:b w:val="false"/>
                <w:bCs w:val="false"/>
                <w:sz w:val="19"/>
                <w:szCs w:val="19"/>
              </w:rPr>
              <w:t xml:space="preserve">12,5 / 19 / 25 mm</w:t>
            </w:r>
          </w:p>
        </w:tc>
        <w:tc>
          <w:tcPr>
            <w:tcW w:type="dxa" w:w="2900"/>
            <w:tcMar>
              <w:top w:type="dxa" w:w="60"/>
              <w:left w:type="dxa" w:w="100"/>
              <w:bottom w:type="dxa" w:w="60"/>
              <w:right w:type="dxa" w:w="100"/>
            </w:tcMar>
          </w:tcPr>
          <w:p>
            <w:pPr>
              <w:jc w:val="left"/>
            </w:pPr>
            <w:r>
              <w:rPr>
                <w:b w:val="false"/>
                <w:bCs w:val="false"/>
                <w:sz w:val="19"/>
                <w:szCs w:val="19"/>
              </w:rPr>
              <w:t xml:space="preserve">3 gradasi berbeda; bila pakai aspal modifikasi disebut “... Modifikasi”. SMA Tipis dibayar lewat Seksi 4.7 (bukan 6.3).</w:t>
            </w:r>
          </w:p>
        </w:tc>
      </w:tr>
      <w:tr>
        <w:tc>
          <w:tcPr>
            <w:tcW w:type="dxa" w:w="2200"/>
            <w:shd w:fill="F2F2F2" w:val="clear"/>
            <w:tcMar>
              <w:top w:type="dxa" w:w="60"/>
              <w:left w:type="dxa" w:w="100"/>
              <w:bottom w:type="dxa" w:w="60"/>
              <w:right w:type="dxa" w:w="100"/>
            </w:tcMar>
          </w:tcPr>
          <w:p>
            <w:pPr>
              <w:jc w:val="left"/>
            </w:pPr>
            <w:r>
              <w:rPr>
                <w:b w:val="false"/>
                <w:bCs w:val="false"/>
                <w:sz w:val="19"/>
                <w:szCs w:val="19"/>
              </w:rPr>
              <w:t xml:space="preserve">Lataston (HRS)</w:t>
            </w:r>
          </w:p>
        </w:tc>
        <w:tc>
          <w:tcPr>
            <w:tcW w:type="dxa" w:w="2200"/>
            <w:shd w:fill="F2F2F2" w:val="clear"/>
            <w:tcMar>
              <w:top w:type="dxa" w:w="60"/>
              <w:left w:type="dxa" w:w="100"/>
              <w:bottom w:type="dxa" w:w="60"/>
              <w:right w:type="dxa" w:w="100"/>
            </w:tcMar>
          </w:tcPr>
          <w:p>
            <w:pPr>
              <w:jc w:val="left"/>
            </w:pPr>
            <w:r>
              <w:rPr>
                <w:b w:val="false"/>
                <w:bCs w:val="false"/>
                <w:sz w:val="19"/>
                <w:szCs w:val="19"/>
              </w:rPr>
              <w:t xml:space="preserve">HRS-Base / HRS-WC</w:t>
            </w:r>
          </w:p>
        </w:tc>
        <w:tc>
          <w:tcPr>
            <w:tcW w:type="dxa" w:w="2200"/>
            <w:shd w:fill="F2F2F2" w:val="clear"/>
            <w:tcMar>
              <w:top w:type="dxa" w:w="60"/>
              <w:left w:type="dxa" w:w="100"/>
              <w:bottom w:type="dxa" w:w="60"/>
              <w:right w:type="dxa" w:w="100"/>
            </w:tcMar>
          </w:tcPr>
          <w:p>
            <w:pPr>
              <w:jc w:val="left"/>
            </w:pPr>
            <w:r>
              <w:rPr>
                <w:b w:val="false"/>
                <w:bCs w:val="false"/>
                <w:sz w:val="19"/>
                <w:szCs w:val="19"/>
              </w:rPr>
              <w:t xml:space="preserve">19 mm</w:t>
            </w:r>
          </w:p>
        </w:tc>
        <w:tc>
          <w:tcPr>
            <w:tcW w:type="dxa" w:w="2900"/>
            <w:shd w:fill="F2F2F2" w:val="clear"/>
            <w:tcMar>
              <w:top w:type="dxa" w:w="60"/>
              <w:left w:type="dxa" w:w="100"/>
              <w:bottom w:type="dxa" w:w="60"/>
              <w:right w:type="dxa" w:w="100"/>
            </w:tcMar>
          </w:tcPr>
          <w:p>
            <w:pPr>
              <w:jc w:val="left"/>
            </w:pPr>
            <w:r>
              <w:rPr>
                <w:b w:val="false"/>
                <w:bCs w:val="false"/>
                <w:sz w:val="19"/>
                <w:szCs w:val="19"/>
              </w:rPr>
              <w:t xml:space="preserve">Kunci utamanya gradasi harus benar-benar SENJANG (gap-graded) — lihat Tabel 6.3.2.4). HRS-Base agregat kasarnya lebih banyak dari HRS-WC.</w:t>
            </w:r>
          </w:p>
        </w:tc>
      </w:tr>
      <w:tr>
        <w:tc>
          <w:tcPr>
            <w:tcW w:type="dxa" w:w="2200"/>
            <w:tcMar>
              <w:top w:type="dxa" w:w="60"/>
              <w:left w:type="dxa" w:w="100"/>
              <w:bottom w:type="dxa" w:w="60"/>
              <w:right w:type="dxa" w:w="100"/>
            </w:tcMar>
          </w:tcPr>
          <w:p>
            <w:pPr>
              <w:jc w:val="left"/>
            </w:pPr>
            <w:r>
              <w:rPr>
                <w:b w:val="false"/>
                <w:bCs w:val="false"/>
                <w:sz w:val="19"/>
                <w:szCs w:val="19"/>
              </w:rPr>
              <w:t xml:space="preserve">Laston (AC)</w:t>
            </w:r>
          </w:p>
        </w:tc>
        <w:tc>
          <w:tcPr>
            <w:tcW w:type="dxa" w:w="2200"/>
            <w:tcMar>
              <w:top w:type="dxa" w:w="60"/>
              <w:left w:type="dxa" w:w="100"/>
              <w:bottom w:type="dxa" w:w="60"/>
              <w:right w:type="dxa" w:w="100"/>
            </w:tcMar>
          </w:tcPr>
          <w:p>
            <w:pPr>
              <w:jc w:val="left"/>
            </w:pPr>
            <w:r>
              <w:rPr>
                <w:b w:val="false"/>
                <w:bCs w:val="false"/>
                <w:sz w:val="19"/>
                <w:szCs w:val="19"/>
              </w:rPr>
              <w:t xml:space="preserve">AC-WC / AC-BC / AC-Base</w:t>
            </w:r>
          </w:p>
        </w:tc>
        <w:tc>
          <w:tcPr>
            <w:tcW w:type="dxa" w:w="2200"/>
            <w:tcMar>
              <w:top w:type="dxa" w:w="60"/>
              <w:left w:type="dxa" w:w="100"/>
              <w:bottom w:type="dxa" w:w="60"/>
              <w:right w:type="dxa" w:w="100"/>
            </w:tcMar>
          </w:tcPr>
          <w:p>
            <w:pPr>
              <w:jc w:val="left"/>
            </w:pPr>
            <w:r>
              <w:rPr>
                <w:b w:val="false"/>
                <w:bCs w:val="false"/>
                <w:sz w:val="19"/>
                <w:szCs w:val="19"/>
              </w:rPr>
              <w:t xml:space="preserve">19 / 25,4 / 37,5 mm</w:t>
            </w:r>
          </w:p>
        </w:tc>
        <w:tc>
          <w:tcPr>
            <w:tcW w:type="dxa" w:w="2900"/>
            <w:tcMar>
              <w:top w:type="dxa" w:w="60"/>
              <w:left w:type="dxa" w:w="100"/>
              <w:bottom w:type="dxa" w:w="60"/>
              <w:right w:type="dxa" w:w="100"/>
            </w:tcMar>
          </w:tcPr>
          <w:p>
            <w:pPr>
              <w:jc w:val="left"/>
            </w:pPr>
            <w:r>
              <w:rPr>
                <w:b w:val="false"/>
                <w:bCs w:val="false"/>
                <w:sz w:val="19"/>
                <w:szCs w:val="19"/>
              </w:rPr>
              <w:t xml:space="preserve">AC-WC = lapis aus (permukaan), AC-BC = lapis antara, AC-Base = lapis fondasi. Bisa juga versi Modifikasi.</w:t>
            </w:r>
          </w:p>
        </w:tc>
      </w:tr>
    </w:tbl>
    <w:p>
      <w:pPr>
        <w:pStyle w:val="Heading3"/>
        <w:spacing w:after="100" w:before="220"/>
      </w:pPr>
      <w:r>
        <w:rPr>
          <w:b/>
          <w:bCs/>
          <w:color w:val="B7791F"/>
          <w:sz w:val="23"/>
          <w:szCs w:val="23"/>
        </w:rPr>
        <w:t xml:space="preserve">Tebal Nominal Minimum dan Toleransi Tebal (Tabel 6.3.1.1)</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200"/>
        <w:gridCol w:w="2900"/>
        <w:gridCol w:w="3400"/>
      </w:tblGrid>
      <w:tr>
        <w:trPr>
          <w:tblHeader/>
        </w:trPr>
        <w:tc>
          <w:tcPr>
            <w:tcW w:type="dxa" w:w="3200"/>
            <w:shd w:fill="1F3864" w:val="clear"/>
            <w:tcMar>
              <w:top w:type="dxa" w:w="60"/>
              <w:left w:type="dxa" w:w="100"/>
              <w:bottom w:type="dxa" w:w="60"/>
              <w:right w:type="dxa" w:w="100"/>
            </w:tcMar>
          </w:tcPr>
          <w:p>
            <w:pPr>
              <w:jc w:val="center"/>
            </w:pPr>
            <w:r>
              <w:rPr>
                <w:b/>
                <w:bCs/>
                <w:color w:val="FFFFFF"/>
                <w:sz w:val="19"/>
                <w:szCs w:val="19"/>
              </w:rPr>
              <w:t xml:space="preserve">Jenis Campuran</w:t>
            </w:r>
          </w:p>
        </w:tc>
        <w:tc>
          <w:tcPr>
            <w:tcW w:type="dxa" w:w="2900"/>
            <w:shd w:fill="1F3864" w:val="clear"/>
            <w:tcMar>
              <w:top w:type="dxa" w:w="60"/>
              <w:left w:type="dxa" w:w="100"/>
              <w:bottom w:type="dxa" w:w="60"/>
              <w:right w:type="dxa" w:w="100"/>
            </w:tcMar>
          </w:tcPr>
          <w:p>
            <w:pPr>
              <w:jc w:val="center"/>
            </w:pPr>
            <w:r>
              <w:rPr>
                <w:b/>
                <w:bCs/>
                <w:color w:val="FFFFFF"/>
                <w:sz w:val="19"/>
                <w:szCs w:val="19"/>
              </w:rPr>
              <w:t xml:space="preserve">Tebal Nominal Minimum</w:t>
            </w:r>
          </w:p>
        </w:tc>
        <w:tc>
          <w:tcPr>
            <w:tcW w:type="dxa" w:w="3400"/>
            <w:shd w:fill="1F3864" w:val="clear"/>
            <w:tcMar>
              <w:top w:type="dxa" w:w="60"/>
              <w:left w:type="dxa" w:w="100"/>
              <w:bottom w:type="dxa" w:w="60"/>
              <w:right w:type="dxa" w:w="100"/>
            </w:tcMar>
          </w:tcPr>
          <w:p>
            <w:pPr>
              <w:jc w:val="center"/>
            </w:pPr>
            <w:r>
              <w:rPr>
                <w:b/>
                <w:bCs/>
                <w:color w:val="FFFFFF"/>
                <w:sz w:val="19"/>
                <w:szCs w:val="19"/>
              </w:rPr>
              <w:t xml:space="preserve">Toleransi Tebal (minus)</w:t>
            </w:r>
          </w:p>
        </w:tc>
      </w:tr>
      <w:tr>
        <w:tc>
          <w:tcPr>
            <w:tcW w:type="dxa" w:w="3200"/>
            <w:tcMar>
              <w:top w:type="dxa" w:w="60"/>
              <w:left w:type="dxa" w:w="100"/>
              <w:bottom w:type="dxa" w:w="60"/>
              <w:right w:type="dxa" w:w="100"/>
            </w:tcMar>
          </w:tcPr>
          <w:p>
            <w:pPr>
              <w:jc w:val="left"/>
            </w:pPr>
            <w:r>
              <w:rPr>
                <w:b w:val="false"/>
                <w:bCs w:val="false"/>
                <w:sz w:val="19"/>
                <w:szCs w:val="19"/>
              </w:rPr>
              <w:t xml:space="preserve">SMA-Tipis</w:t>
            </w:r>
          </w:p>
        </w:tc>
        <w:tc>
          <w:tcPr>
            <w:tcW w:type="dxa" w:w="2900"/>
            <w:tcMar>
              <w:top w:type="dxa" w:w="60"/>
              <w:left w:type="dxa" w:w="100"/>
              <w:bottom w:type="dxa" w:w="60"/>
              <w:right w:type="dxa" w:w="100"/>
            </w:tcMar>
          </w:tcPr>
          <w:p>
            <w:pPr>
              <w:jc w:val="left"/>
            </w:pPr>
            <w:r>
              <w:rPr>
                <w:b w:val="false"/>
                <w:bCs w:val="false"/>
                <w:sz w:val="19"/>
                <w:szCs w:val="19"/>
              </w:rPr>
              <w:t xml:space="preserve">3,0 cm</w:t>
            </w:r>
          </w:p>
        </w:tc>
        <w:tc>
          <w:tcPr>
            <w:tcW w:type="dxa" w:w="3400"/>
            <w:tcMar>
              <w:top w:type="dxa" w:w="60"/>
              <w:left w:type="dxa" w:w="100"/>
              <w:bottom w:type="dxa" w:w="60"/>
              <w:right w:type="dxa" w:w="100"/>
            </w:tcMar>
          </w:tcPr>
          <w:p>
            <w:pPr>
              <w:jc w:val="left"/>
            </w:pPr>
            <w:r>
              <w:rPr>
                <w:b w:val="false"/>
                <w:bCs w:val="false"/>
                <w:sz w:val="19"/>
                <w:szCs w:val="19"/>
              </w:rPr>
              <w:t xml:space="preserve">-2,0 mm</w:t>
            </w:r>
          </w:p>
        </w:tc>
      </w:tr>
      <w:tr>
        <w:tc>
          <w:tcPr>
            <w:tcW w:type="dxa" w:w="3200"/>
            <w:shd w:fill="F2F2F2" w:val="clear"/>
            <w:tcMar>
              <w:top w:type="dxa" w:w="60"/>
              <w:left w:type="dxa" w:w="100"/>
              <w:bottom w:type="dxa" w:w="60"/>
              <w:right w:type="dxa" w:w="100"/>
            </w:tcMar>
          </w:tcPr>
          <w:p>
            <w:pPr>
              <w:jc w:val="left"/>
            </w:pPr>
            <w:r>
              <w:rPr>
                <w:b w:val="false"/>
                <w:bCs w:val="false"/>
                <w:sz w:val="19"/>
                <w:szCs w:val="19"/>
              </w:rPr>
              <w:t xml:space="preserve">SMA-Halus</w:t>
            </w:r>
          </w:p>
        </w:tc>
        <w:tc>
          <w:tcPr>
            <w:tcW w:type="dxa" w:w="2900"/>
            <w:shd w:fill="F2F2F2" w:val="clear"/>
            <w:tcMar>
              <w:top w:type="dxa" w:w="60"/>
              <w:left w:type="dxa" w:w="100"/>
              <w:bottom w:type="dxa" w:w="60"/>
              <w:right w:type="dxa" w:w="100"/>
            </w:tcMar>
          </w:tcPr>
          <w:p>
            <w:pPr>
              <w:jc w:val="left"/>
            </w:pPr>
            <w:r>
              <w:rPr>
                <w:b w:val="false"/>
                <w:bCs w:val="false"/>
                <w:sz w:val="19"/>
                <w:szCs w:val="19"/>
              </w:rPr>
              <w:t xml:space="preserve">4,0 cm</w:t>
            </w:r>
          </w:p>
        </w:tc>
        <w:tc>
          <w:tcPr>
            <w:tcW w:type="dxa" w:w="3400"/>
            <w:shd w:fill="F2F2F2" w:val="clear"/>
            <w:tcMar>
              <w:top w:type="dxa" w:w="60"/>
              <w:left w:type="dxa" w:w="100"/>
              <w:bottom w:type="dxa" w:w="60"/>
              <w:right w:type="dxa" w:w="100"/>
            </w:tcMar>
          </w:tcPr>
          <w:p>
            <w:pPr>
              <w:jc w:val="left"/>
            </w:pPr>
            <w:r>
              <w:rPr>
                <w:b w:val="false"/>
                <w:bCs w:val="false"/>
                <w:sz w:val="19"/>
                <w:szCs w:val="19"/>
              </w:rPr>
              <w:t xml:space="preserve">-3,0 mm</w:t>
            </w:r>
          </w:p>
        </w:tc>
      </w:tr>
      <w:tr>
        <w:tc>
          <w:tcPr>
            <w:tcW w:type="dxa" w:w="3200"/>
            <w:tcMar>
              <w:top w:type="dxa" w:w="60"/>
              <w:left w:type="dxa" w:w="100"/>
              <w:bottom w:type="dxa" w:w="60"/>
              <w:right w:type="dxa" w:w="100"/>
            </w:tcMar>
          </w:tcPr>
          <w:p>
            <w:pPr>
              <w:jc w:val="left"/>
            </w:pPr>
            <w:r>
              <w:rPr>
                <w:b w:val="false"/>
                <w:bCs w:val="false"/>
                <w:sz w:val="19"/>
                <w:szCs w:val="19"/>
              </w:rPr>
              <w:t xml:space="preserve">SMA-Kasar</w:t>
            </w:r>
          </w:p>
        </w:tc>
        <w:tc>
          <w:tcPr>
            <w:tcW w:type="dxa" w:w="2900"/>
            <w:tcMar>
              <w:top w:type="dxa" w:w="60"/>
              <w:left w:type="dxa" w:w="100"/>
              <w:bottom w:type="dxa" w:w="60"/>
              <w:right w:type="dxa" w:w="100"/>
            </w:tcMar>
          </w:tcPr>
          <w:p>
            <w:pPr>
              <w:jc w:val="left"/>
            </w:pPr>
            <w:r>
              <w:rPr>
                <w:b w:val="false"/>
                <w:bCs w:val="false"/>
                <w:sz w:val="19"/>
                <w:szCs w:val="19"/>
              </w:rPr>
              <w:t xml:space="preserve">5,0 cm</w:t>
            </w:r>
          </w:p>
        </w:tc>
        <w:tc>
          <w:tcPr>
            <w:tcW w:type="dxa" w:w="3400"/>
            <w:tcMar>
              <w:top w:type="dxa" w:w="60"/>
              <w:left w:type="dxa" w:w="100"/>
              <w:bottom w:type="dxa" w:w="60"/>
              <w:right w:type="dxa" w:w="100"/>
            </w:tcMar>
          </w:tcPr>
          <w:p>
            <w:pPr>
              <w:jc w:val="left"/>
            </w:pPr>
            <w:r>
              <w:rPr>
                <w:b w:val="false"/>
                <w:bCs w:val="false"/>
                <w:sz w:val="19"/>
                <w:szCs w:val="19"/>
              </w:rPr>
              <w:t xml:space="preserve">-3,0 mm</w:t>
            </w:r>
          </w:p>
        </w:tc>
      </w:tr>
      <w:tr>
        <w:tc>
          <w:tcPr>
            <w:tcW w:type="dxa" w:w="3200"/>
            <w:shd w:fill="F2F2F2" w:val="clear"/>
            <w:tcMar>
              <w:top w:type="dxa" w:w="60"/>
              <w:left w:type="dxa" w:w="100"/>
              <w:bottom w:type="dxa" w:w="60"/>
              <w:right w:type="dxa" w:w="100"/>
            </w:tcMar>
          </w:tcPr>
          <w:p>
            <w:pPr>
              <w:jc w:val="left"/>
            </w:pPr>
            <w:r>
              <w:rPr>
                <w:b w:val="false"/>
                <w:bCs w:val="false"/>
                <w:sz w:val="19"/>
                <w:szCs w:val="19"/>
              </w:rPr>
              <w:t xml:space="preserve">HRS-WC (Lapis Aus)</w:t>
            </w:r>
          </w:p>
        </w:tc>
        <w:tc>
          <w:tcPr>
            <w:tcW w:type="dxa" w:w="2900"/>
            <w:shd w:fill="F2F2F2" w:val="clear"/>
            <w:tcMar>
              <w:top w:type="dxa" w:w="60"/>
              <w:left w:type="dxa" w:w="100"/>
              <w:bottom w:type="dxa" w:w="60"/>
              <w:right w:type="dxa" w:w="100"/>
            </w:tcMar>
          </w:tcPr>
          <w:p>
            <w:pPr>
              <w:jc w:val="left"/>
            </w:pPr>
            <w:r>
              <w:rPr>
                <w:b w:val="false"/>
                <w:bCs w:val="false"/>
                <w:sz w:val="19"/>
                <w:szCs w:val="19"/>
              </w:rPr>
              <w:t xml:space="preserve">3,0 cm</w:t>
            </w:r>
          </w:p>
        </w:tc>
        <w:tc>
          <w:tcPr>
            <w:tcW w:type="dxa" w:w="3400"/>
            <w:shd w:fill="F2F2F2" w:val="clear"/>
            <w:tcMar>
              <w:top w:type="dxa" w:w="60"/>
              <w:left w:type="dxa" w:w="100"/>
              <w:bottom w:type="dxa" w:w="60"/>
              <w:right w:type="dxa" w:w="100"/>
            </w:tcMar>
          </w:tcPr>
          <w:p>
            <w:pPr>
              <w:jc w:val="left"/>
            </w:pPr>
            <w:r>
              <w:rPr>
                <w:b w:val="false"/>
                <w:bCs w:val="false"/>
                <w:sz w:val="19"/>
                <w:szCs w:val="19"/>
              </w:rPr>
              <w:t xml:space="preserve">-3,0 mm</w:t>
            </w:r>
          </w:p>
        </w:tc>
      </w:tr>
      <w:tr>
        <w:tc>
          <w:tcPr>
            <w:tcW w:type="dxa" w:w="3200"/>
            <w:tcMar>
              <w:top w:type="dxa" w:w="60"/>
              <w:left w:type="dxa" w:w="100"/>
              <w:bottom w:type="dxa" w:w="60"/>
              <w:right w:type="dxa" w:w="100"/>
            </w:tcMar>
          </w:tcPr>
          <w:p>
            <w:pPr>
              <w:jc w:val="left"/>
            </w:pPr>
            <w:r>
              <w:rPr>
                <w:b w:val="false"/>
                <w:bCs w:val="false"/>
                <w:sz w:val="19"/>
                <w:szCs w:val="19"/>
              </w:rPr>
              <w:t xml:space="preserve">HRS-Base (Lapis Fondasi)</w:t>
            </w:r>
          </w:p>
        </w:tc>
        <w:tc>
          <w:tcPr>
            <w:tcW w:type="dxa" w:w="2900"/>
            <w:tcMar>
              <w:top w:type="dxa" w:w="60"/>
              <w:left w:type="dxa" w:w="100"/>
              <w:bottom w:type="dxa" w:w="60"/>
              <w:right w:type="dxa" w:w="100"/>
            </w:tcMar>
          </w:tcPr>
          <w:p>
            <w:pPr>
              <w:jc w:val="left"/>
            </w:pPr>
            <w:r>
              <w:rPr>
                <w:b w:val="false"/>
                <w:bCs w:val="false"/>
                <w:sz w:val="19"/>
                <w:szCs w:val="19"/>
              </w:rPr>
              <w:t xml:space="preserve">3,5 cm</w:t>
            </w:r>
          </w:p>
        </w:tc>
        <w:tc>
          <w:tcPr>
            <w:tcW w:type="dxa" w:w="3400"/>
            <w:tcMar>
              <w:top w:type="dxa" w:w="60"/>
              <w:left w:type="dxa" w:w="100"/>
              <w:bottom w:type="dxa" w:w="60"/>
              <w:right w:type="dxa" w:w="100"/>
            </w:tcMar>
          </w:tcPr>
          <w:p>
            <w:pPr>
              <w:jc w:val="left"/>
            </w:pPr>
            <w:r>
              <w:rPr>
                <w:b w:val="false"/>
                <w:bCs w:val="false"/>
                <w:sz w:val="19"/>
                <w:szCs w:val="19"/>
              </w:rPr>
              <w:t xml:space="preserve">-3,0 mm</w:t>
            </w:r>
          </w:p>
        </w:tc>
      </w:tr>
      <w:tr>
        <w:tc>
          <w:tcPr>
            <w:tcW w:type="dxa" w:w="3200"/>
            <w:shd w:fill="F2F2F2" w:val="clear"/>
            <w:tcMar>
              <w:top w:type="dxa" w:w="60"/>
              <w:left w:type="dxa" w:w="100"/>
              <w:bottom w:type="dxa" w:w="60"/>
              <w:right w:type="dxa" w:w="100"/>
            </w:tcMar>
          </w:tcPr>
          <w:p>
            <w:pPr>
              <w:jc w:val="left"/>
            </w:pPr>
            <w:r>
              <w:rPr>
                <w:b w:val="false"/>
                <w:bCs w:val="false"/>
                <w:sz w:val="19"/>
                <w:szCs w:val="19"/>
              </w:rPr>
              <w:t xml:space="preserve">AC-WC (Lapis Aus)</w:t>
            </w:r>
          </w:p>
        </w:tc>
        <w:tc>
          <w:tcPr>
            <w:tcW w:type="dxa" w:w="2900"/>
            <w:shd w:fill="F2F2F2" w:val="clear"/>
            <w:tcMar>
              <w:top w:type="dxa" w:w="60"/>
              <w:left w:type="dxa" w:w="100"/>
              <w:bottom w:type="dxa" w:w="60"/>
              <w:right w:type="dxa" w:w="100"/>
            </w:tcMar>
          </w:tcPr>
          <w:p>
            <w:pPr>
              <w:jc w:val="left"/>
            </w:pPr>
            <w:r>
              <w:rPr>
                <w:b w:val="false"/>
                <w:bCs w:val="false"/>
                <w:sz w:val="19"/>
                <w:szCs w:val="19"/>
              </w:rPr>
              <w:t xml:space="preserve">4,0 cm</w:t>
            </w:r>
          </w:p>
        </w:tc>
        <w:tc>
          <w:tcPr>
            <w:tcW w:type="dxa" w:w="3400"/>
            <w:shd w:fill="F2F2F2" w:val="clear"/>
            <w:tcMar>
              <w:top w:type="dxa" w:w="60"/>
              <w:left w:type="dxa" w:w="100"/>
              <w:bottom w:type="dxa" w:w="60"/>
              <w:right w:type="dxa" w:w="100"/>
            </w:tcMar>
          </w:tcPr>
          <w:p>
            <w:pPr>
              <w:jc w:val="left"/>
            </w:pPr>
            <w:r>
              <w:rPr>
                <w:b w:val="false"/>
                <w:bCs w:val="false"/>
                <w:sz w:val="19"/>
                <w:szCs w:val="19"/>
              </w:rPr>
              <w:t xml:space="preserve">-3,0 mm</w:t>
            </w:r>
          </w:p>
        </w:tc>
      </w:tr>
      <w:tr>
        <w:tc>
          <w:tcPr>
            <w:tcW w:type="dxa" w:w="3200"/>
            <w:tcMar>
              <w:top w:type="dxa" w:w="60"/>
              <w:left w:type="dxa" w:w="100"/>
              <w:bottom w:type="dxa" w:w="60"/>
              <w:right w:type="dxa" w:w="100"/>
            </w:tcMar>
          </w:tcPr>
          <w:p>
            <w:pPr>
              <w:jc w:val="left"/>
            </w:pPr>
            <w:r>
              <w:rPr>
                <w:b w:val="false"/>
                <w:bCs w:val="false"/>
                <w:sz w:val="19"/>
                <w:szCs w:val="19"/>
              </w:rPr>
              <w:t xml:space="preserve">AC-BC (Lapis Antara)</w:t>
            </w:r>
          </w:p>
        </w:tc>
        <w:tc>
          <w:tcPr>
            <w:tcW w:type="dxa" w:w="2900"/>
            <w:tcMar>
              <w:top w:type="dxa" w:w="60"/>
              <w:left w:type="dxa" w:w="100"/>
              <w:bottom w:type="dxa" w:w="60"/>
              <w:right w:type="dxa" w:w="100"/>
            </w:tcMar>
          </w:tcPr>
          <w:p>
            <w:pPr>
              <w:jc w:val="left"/>
            </w:pPr>
            <w:r>
              <w:rPr>
                <w:b w:val="false"/>
                <w:bCs w:val="false"/>
                <w:sz w:val="19"/>
                <w:szCs w:val="19"/>
              </w:rPr>
              <w:t xml:space="preserve">6,0 cm</w:t>
            </w:r>
          </w:p>
        </w:tc>
        <w:tc>
          <w:tcPr>
            <w:tcW w:type="dxa" w:w="3400"/>
            <w:tcMar>
              <w:top w:type="dxa" w:w="60"/>
              <w:left w:type="dxa" w:w="100"/>
              <w:bottom w:type="dxa" w:w="60"/>
              <w:right w:type="dxa" w:w="100"/>
            </w:tcMar>
          </w:tcPr>
          <w:p>
            <w:pPr>
              <w:jc w:val="left"/>
            </w:pPr>
            <w:r>
              <w:rPr>
                <w:b w:val="false"/>
                <w:bCs w:val="false"/>
                <w:sz w:val="19"/>
                <w:szCs w:val="19"/>
              </w:rPr>
              <w:t xml:space="preserve">-4,0 mm</w:t>
            </w:r>
          </w:p>
        </w:tc>
      </w:tr>
      <w:tr>
        <w:tc>
          <w:tcPr>
            <w:tcW w:type="dxa" w:w="3200"/>
            <w:shd w:fill="F2F2F2" w:val="clear"/>
            <w:tcMar>
              <w:top w:type="dxa" w:w="60"/>
              <w:left w:type="dxa" w:w="100"/>
              <w:bottom w:type="dxa" w:w="60"/>
              <w:right w:type="dxa" w:w="100"/>
            </w:tcMar>
          </w:tcPr>
          <w:p>
            <w:pPr>
              <w:jc w:val="left"/>
            </w:pPr>
            <w:r>
              <w:rPr>
                <w:b w:val="false"/>
                <w:bCs w:val="false"/>
                <w:sz w:val="19"/>
                <w:szCs w:val="19"/>
              </w:rPr>
              <w:t xml:space="preserve">AC-Base (Lapis Fondasi)</w:t>
            </w:r>
          </w:p>
        </w:tc>
        <w:tc>
          <w:tcPr>
            <w:tcW w:type="dxa" w:w="2900"/>
            <w:shd w:fill="F2F2F2" w:val="clear"/>
            <w:tcMar>
              <w:top w:type="dxa" w:w="60"/>
              <w:left w:type="dxa" w:w="100"/>
              <w:bottom w:type="dxa" w:w="60"/>
              <w:right w:type="dxa" w:w="100"/>
            </w:tcMar>
          </w:tcPr>
          <w:p>
            <w:pPr>
              <w:jc w:val="left"/>
            </w:pPr>
            <w:r>
              <w:rPr>
                <w:b w:val="false"/>
                <w:bCs w:val="false"/>
                <w:sz w:val="19"/>
                <w:szCs w:val="19"/>
              </w:rPr>
              <w:t xml:space="preserve">7,5 cm</w:t>
            </w:r>
          </w:p>
        </w:tc>
        <w:tc>
          <w:tcPr>
            <w:tcW w:type="dxa" w:w="3400"/>
            <w:shd w:fill="F2F2F2" w:val="clear"/>
            <w:tcMar>
              <w:top w:type="dxa" w:w="60"/>
              <w:left w:type="dxa" w:w="100"/>
              <w:bottom w:type="dxa" w:w="60"/>
              <w:right w:type="dxa" w:w="100"/>
            </w:tcMar>
          </w:tcPr>
          <w:p>
            <w:pPr>
              <w:jc w:val="left"/>
            </w:pPr>
            <w:r>
              <w:rPr>
                <w:b w:val="false"/>
                <w:bCs w:val="false"/>
                <w:sz w:val="19"/>
                <w:szCs w:val="19"/>
              </w:rPr>
              <w:t xml:space="preserve">-5,0 mm</w:t>
            </w:r>
          </w:p>
        </w:tc>
      </w:tr>
    </w:tbl>
    <w:p>
      <w:pPr>
        <w:spacing w:after="140" w:line="276"/>
      </w:pPr>
      <w:r>
        <w:rPr>
          <w:sz w:val="21"/>
          <w:szCs w:val="21"/>
        </w:rPr>
        <w:t xml:space="preserve">Cara praktis pakai tabel ini: tebal aktual hamparan = rata-rata semua benda uji inti (core) di satu segmen. Kalau lapis pertama kurang tebal (tapi mutunya OK), boleh dikompensasi di lapis berikutnya — ASALKAN total tebal akhir tidak boleh kurang dari (tebal rancangan total di Gambar) dikurangi 5 mm. Kalau lapis TERAKHIR (lapis permukaan) tetap tidak memenuhi setelah kompensasi — harus dibongkar atau dilapis ulang dengan tebal nominal minimum di tabel atas.</w:t>
      </w:r>
    </w:p>
    <w:p>
      <w:pPr>
        <w:pStyle w:val="Heading3"/>
        <w:spacing w:after="100" w:before="220"/>
      </w:pPr>
      <w:r>
        <w:rPr>
          <w:b/>
          <w:bCs/>
          <w:color w:val="B7791F"/>
          <w:sz w:val="23"/>
          <w:szCs w:val="23"/>
        </w:rPr>
        <w:t xml:space="preserve">Kontrol Berat/Tonase — Silang Cek Timbangan vs Core</w:t>
      </w:r>
    </w:p>
    <w:p>
      <w:pPr>
        <w:pStyle w:val="ListParagraph"/>
        <w:numPr>
          <w:ilvl w:val="0"/>
          <w:numId w:val="2"/>
        </w:numPr>
        <w:spacing w:after="90" w:line="270"/>
      </w:pPr>
      <w:r>
        <w:rPr>
          <w:sz w:val="21"/>
          <w:szCs w:val="21"/>
        </w:rPr>
        <w:t xml:space="preserve">Setiap muatan truk keluar AMP WAJIB ditimbang. Bila berat aktual terhampar (dari timbangan) berbeda &gt;5% dari berat hasil hitungan (tebal rata-rata core × luas × kepadatan), Pengawas Pekerjaan wajib menyelidiki sebab-sebabnya sebelum menyetujui pembayaran — bisa jadi ada masalah kalibrasi timbangan, lokasi core tidak representatif, atau ada penyimpangan lain.</w:t>
      </w:r>
    </w:p>
    <w:p>
      <w:pPr>
        <w:pStyle w:val="Heading2"/>
        <w:spacing w:after="150" w:before="300"/>
      </w:pPr>
      <w:r>
        <w:rPr>
          <w:b/>
          <w:bCs/>
          <w:color w:val="1F3864"/>
          <w:sz w:val="26"/>
          <w:szCs w:val="26"/>
        </w:rPr>
        <w:t xml:space="preserve">2.2 Bahan — Yang Wajib Dicek Sebelum dan Selama Produksi</w:t>
      </w:r>
    </w:p>
    <w:p>
      <w:pPr>
        <w:pStyle w:val="Heading3"/>
        <w:spacing w:after="100" w:before="220"/>
      </w:pPr>
      <w:r>
        <w:rPr>
          <w:b/>
          <w:bCs/>
          <w:color w:val="B7791F"/>
          <w:sz w:val="23"/>
          <w:szCs w:val="23"/>
        </w:rPr>
        <w:t xml:space="preserve">Agregat Kasar (tertahan saringan No.4 / 4,75 mm)</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5600"/>
        <w:gridCol w:w="3900"/>
      </w:tblGrid>
      <w:tr>
        <w:trPr>
          <w:tblHeader/>
        </w:trPr>
        <w:tc>
          <w:tcPr>
            <w:tcW w:type="dxa" w:w="5600"/>
            <w:shd w:fill="1F3864" w:val="clear"/>
            <w:tcMar>
              <w:top w:type="dxa" w:w="60"/>
              <w:left w:type="dxa" w:w="100"/>
              <w:bottom w:type="dxa" w:w="60"/>
              <w:right w:type="dxa" w:w="100"/>
            </w:tcMar>
          </w:tcPr>
          <w:p>
            <w:pPr>
              <w:jc w:val="center"/>
            </w:pPr>
            <w:r>
              <w:rPr>
                <w:b/>
                <w:bCs/>
                <w:color w:val="FFFFFF"/>
                <w:sz w:val="19"/>
                <w:szCs w:val="19"/>
              </w:rPr>
              <w:t xml:space="preserve">Sifat</w:t>
            </w:r>
          </w:p>
        </w:tc>
        <w:tc>
          <w:tcPr>
            <w:tcW w:type="dxa" w:w="3900"/>
            <w:shd w:fill="1F3864" w:val="clear"/>
            <w:tcMar>
              <w:top w:type="dxa" w:w="60"/>
              <w:left w:type="dxa" w:w="100"/>
              <w:bottom w:type="dxa" w:w="60"/>
              <w:right w:type="dxa" w:w="100"/>
            </w:tcMar>
          </w:tcPr>
          <w:p>
            <w:pPr>
              <w:jc w:val="center"/>
            </w:pPr>
            <w:r>
              <w:rPr>
                <w:b/>
                <w:bCs/>
                <w:color w:val="FFFFFF"/>
                <w:sz w:val="19"/>
                <w:szCs w:val="19"/>
              </w:rPr>
              <w:t xml:space="preserve">Syarat</w:t>
            </w:r>
          </w:p>
        </w:tc>
      </w:tr>
      <w:tr>
        <w:tc>
          <w:tcPr>
            <w:tcW w:type="dxa" w:w="5600"/>
            <w:tcMar>
              <w:top w:type="dxa" w:w="60"/>
              <w:left w:type="dxa" w:w="100"/>
              <w:bottom w:type="dxa" w:w="60"/>
              <w:right w:type="dxa" w:w="100"/>
            </w:tcMar>
          </w:tcPr>
          <w:p>
            <w:pPr>
              <w:jc w:val="left"/>
            </w:pPr>
            <w:r>
              <w:rPr>
                <w:b w:val="false"/>
                <w:bCs w:val="false"/>
                <w:sz w:val="19"/>
                <w:szCs w:val="19"/>
              </w:rPr>
              <w:t xml:space="preserve">Kekekalan bentuk (soundness) – natrium sulfat</w:t>
            </w:r>
          </w:p>
        </w:tc>
        <w:tc>
          <w:tcPr>
            <w:tcW w:type="dxa" w:w="3900"/>
            <w:tcMar>
              <w:top w:type="dxa" w:w="60"/>
              <w:left w:type="dxa" w:w="100"/>
              <w:bottom w:type="dxa" w:w="60"/>
              <w:right w:type="dxa" w:w="100"/>
            </w:tcMar>
          </w:tcPr>
          <w:p>
            <w:pPr>
              <w:jc w:val="left"/>
            </w:pPr>
            <w:r>
              <w:rPr>
                <w:b w:val="false"/>
                <w:bCs w:val="false"/>
                <w:sz w:val="19"/>
                <w:szCs w:val="19"/>
              </w:rPr>
              <w:t xml:space="preserve">Maks. 12%</w:t>
            </w:r>
          </w:p>
        </w:tc>
      </w:tr>
      <w:tr>
        <w:tc>
          <w:tcPr>
            <w:tcW w:type="dxa" w:w="5600"/>
            <w:shd w:fill="F2F2F2" w:val="clear"/>
            <w:tcMar>
              <w:top w:type="dxa" w:w="60"/>
              <w:left w:type="dxa" w:w="100"/>
              <w:bottom w:type="dxa" w:w="60"/>
              <w:right w:type="dxa" w:w="100"/>
            </w:tcMar>
          </w:tcPr>
          <w:p>
            <w:pPr>
              <w:jc w:val="left"/>
            </w:pPr>
            <w:r>
              <w:rPr>
                <w:b w:val="false"/>
                <w:bCs w:val="false"/>
                <w:sz w:val="19"/>
                <w:szCs w:val="19"/>
              </w:rPr>
              <w:t xml:space="preserve">Kekekalan bentuk – magnesium sulfat</w:t>
            </w:r>
          </w:p>
        </w:tc>
        <w:tc>
          <w:tcPr>
            <w:tcW w:type="dxa" w:w="3900"/>
            <w:shd w:fill="F2F2F2" w:val="clear"/>
            <w:tcMar>
              <w:top w:type="dxa" w:w="60"/>
              <w:left w:type="dxa" w:w="100"/>
              <w:bottom w:type="dxa" w:w="60"/>
              <w:right w:type="dxa" w:w="100"/>
            </w:tcMar>
          </w:tcPr>
          <w:p>
            <w:pPr>
              <w:jc w:val="left"/>
            </w:pPr>
            <w:r>
              <w:rPr>
                <w:b w:val="false"/>
                <w:bCs w:val="false"/>
                <w:sz w:val="19"/>
                <w:szCs w:val="19"/>
              </w:rPr>
              <w:t xml:space="preserve">Maks. 18%</w:t>
            </w:r>
          </w:p>
        </w:tc>
      </w:tr>
      <w:tr>
        <w:tc>
          <w:tcPr>
            <w:tcW w:type="dxa" w:w="5600"/>
            <w:tcMar>
              <w:top w:type="dxa" w:w="60"/>
              <w:left w:type="dxa" w:w="100"/>
              <w:bottom w:type="dxa" w:w="60"/>
              <w:right w:type="dxa" w:w="100"/>
            </w:tcMar>
          </w:tcPr>
          <w:p>
            <w:pPr>
              <w:jc w:val="left"/>
            </w:pPr>
            <w:r>
              <w:rPr>
                <w:b w:val="false"/>
                <w:bCs w:val="false"/>
                <w:sz w:val="19"/>
                <w:szCs w:val="19"/>
              </w:rPr>
              <w:t xml:space="preserve">Abrasi Los Angeles – AC Modifikasi &amp; SMA (100 putaran / 500 putaran)</w:t>
            </w:r>
          </w:p>
        </w:tc>
        <w:tc>
          <w:tcPr>
            <w:tcW w:type="dxa" w:w="3900"/>
            <w:tcMar>
              <w:top w:type="dxa" w:w="60"/>
              <w:left w:type="dxa" w:w="100"/>
              <w:bottom w:type="dxa" w:w="60"/>
              <w:right w:type="dxa" w:w="100"/>
            </w:tcMar>
          </w:tcPr>
          <w:p>
            <w:pPr>
              <w:jc w:val="left"/>
            </w:pPr>
            <w:r>
              <w:rPr>
                <w:b w:val="false"/>
                <w:bCs w:val="false"/>
                <w:sz w:val="19"/>
                <w:szCs w:val="19"/>
              </w:rPr>
              <w:t xml:space="preserve">Maks. 6% / Maks. 30%</w:t>
            </w:r>
          </w:p>
        </w:tc>
      </w:tr>
      <w:tr>
        <w:tc>
          <w:tcPr>
            <w:tcW w:type="dxa" w:w="5600"/>
            <w:shd w:fill="F2F2F2" w:val="clear"/>
            <w:tcMar>
              <w:top w:type="dxa" w:w="60"/>
              <w:left w:type="dxa" w:w="100"/>
              <w:bottom w:type="dxa" w:w="60"/>
              <w:right w:type="dxa" w:w="100"/>
            </w:tcMar>
          </w:tcPr>
          <w:p>
            <w:pPr>
              <w:jc w:val="left"/>
            </w:pPr>
            <w:r>
              <w:rPr>
                <w:b w:val="false"/>
                <w:bCs w:val="false"/>
                <w:sz w:val="19"/>
                <w:szCs w:val="19"/>
              </w:rPr>
              <w:t xml:space="preserve">Abrasi Los Angeles – campuran lainnya (100 / 500 putaran)</w:t>
            </w:r>
          </w:p>
        </w:tc>
        <w:tc>
          <w:tcPr>
            <w:tcW w:type="dxa" w:w="3900"/>
            <w:shd w:fill="F2F2F2" w:val="clear"/>
            <w:tcMar>
              <w:top w:type="dxa" w:w="60"/>
              <w:left w:type="dxa" w:w="100"/>
              <w:bottom w:type="dxa" w:w="60"/>
              <w:right w:type="dxa" w:w="100"/>
            </w:tcMar>
          </w:tcPr>
          <w:p>
            <w:pPr>
              <w:jc w:val="left"/>
            </w:pPr>
            <w:r>
              <w:rPr>
                <w:b w:val="false"/>
                <w:bCs w:val="false"/>
                <w:sz w:val="19"/>
                <w:szCs w:val="19"/>
              </w:rPr>
              <w:t xml:space="preserve">Maks. 8% / Maks. 40%</w:t>
            </w:r>
          </w:p>
        </w:tc>
      </w:tr>
      <w:tr>
        <w:tc>
          <w:tcPr>
            <w:tcW w:type="dxa" w:w="5600"/>
            <w:tcMar>
              <w:top w:type="dxa" w:w="60"/>
              <w:left w:type="dxa" w:w="100"/>
              <w:bottom w:type="dxa" w:w="60"/>
              <w:right w:type="dxa" w:w="100"/>
            </w:tcMar>
          </w:tcPr>
          <w:p>
            <w:pPr>
              <w:jc w:val="left"/>
            </w:pPr>
            <w:r>
              <w:rPr>
                <w:b w:val="false"/>
                <w:bCs w:val="false"/>
                <w:sz w:val="19"/>
                <w:szCs w:val="19"/>
              </w:rPr>
              <w:t xml:space="preserve">Kelekatan agregat terhadap aspal</w:t>
            </w:r>
          </w:p>
        </w:tc>
        <w:tc>
          <w:tcPr>
            <w:tcW w:type="dxa" w:w="3900"/>
            <w:tcMar>
              <w:top w:type="dxa" w:w="60"/>
              <w:left w:type="dxa" w:w="100"/>
              <w:bottom w:type="dxa" w:w="60"/>
              <w:right w:type="dxa" w:w="100"/>
            </w:tcMar>
          </w:tcPr>
          <w:p>
            <w:pPr>
              <w:jc w:val="left"/>
            </w:pPr>
            <w:r>
              <w:rPr>
                <w:b w:val="false"/>
                <w:bCs w:val="false"/>
                <w:sz w:val="19"/>
                <w:szCs w:val="19"/>
              </w:rPr>
              <w:t xml:space="preserve">Min. 95%</w:t>
            </w:r>
          </w:p>
        </w:tc>
      </w:tr>
      <w:tr>
        <w:tc>
          <w:tcPr>
            <w:tcW w:type="dxa" w:w="5600"/>
            <w:shd w:fill="F2F2F2" w:val="clear"/>
            <w:tcMar>
              <w:top w:type="dxa" w:w="60"/>
              <w:left w:type="dxa" w:w="100"/>
              <w:bottom w:type="dxa" w:w="60"/>
              <w:right w:type="dxa" w:w="100"/>
            </w:tcMar>
          </w:tcPr>
          <w:p>
            <w:pPr>
              <w:jc w:val="left"/>
            </w:pPr>
            <w:r>
              <w:rPr>
                <w:b w:val="false"/>
                <w:bCs w:val="false"/>
                <w:sz w:val="19"/>
                <w:szCs w:val="19"/>
              </w:rPr>
              <w:t xml:space="preserve">Butir pecah — SMA</w:t>
            </w:r>
          </w:p>
        </w:tc>
        <w:tc>
          <w:tcPr>
            <w:tcW w:type="dxa" w:w="3900"/>
            <w:shd w:fill="F2F2F2" w:val="clear"/>
            <w:tcMar>
              <w:top w:type="dxa" w:w="60"/>
              <w:left w:type="dxa" w:w="100"/>
              <w:bottom w:type="dxa" w:w="60"/>
              <w:right w:type="dxa" w:w="100"/>
            </w:tcMar>
          </w:tcPr>
          <w:p>
            <w:pPr>
              <w:jc w:val="left"/>
            </w:pPr>
            <w:r>
              <w:rPr>
                <w:b w:val="false"/>
                <w:bCs w:val="false"/>
                <w:sz w:val="19"/>
                <w:szCs w:val="19"/>
              </w:rPr>
              <w:t xml:space="preserve">100/90</w:t>
            </w:r>
          </w:p>
        </w:tc>
      </w:tr>
      <w:tr>
        <w:tc>
          <w:tcPr>
            <w:tcW w:type="dxa" w:w="5600"/>
            <w:tcMar>
              <w:top w:type="dxa" w:w="60"/>
              <w:left w:type="dxa" w:w="100"/>
              <w:bottom w:type="dxa" w:w="60"/>
              <w:right w:type="dxa" w:w="100"/>
            </w:tcMar>
          </w:tcPr>
          <w:p>
            <w:pPr>
              <w:jc w:val="left"/>
            </w:pPr>
            <w:r>
              <w:rPr>
                <w:b w:val="false"/>
                <w:bCs w:val="false"/>
                <w:sz w:val="19"/>
                <w:szCs w:val="19"/>
              </w:rPr>
              <w:t xml:space="preserve">Butir pecah — lainnya</w:t>
            </w:r>
          </w:p>
        </w:tc>
        <w:tc>
          <w:tcPr>
            <w:tcW w:type="dxa" w:w="3900"/>
            <w:tcMar>
              <w:top w:type="dxa" w:w="60"/>
              <w:left w:type="dxa" w:w="100"/>
              <w:bottom w:type="dxa" w:w="60"/>
              <w:right w:type="dxa" w:w="100"/>
            </w:tcMar>
          </w:tcPr>
          <w:p>
            <w:pPr>
              <w:jc w:val="left"/>
            </w:pPr>
            <w:r>
              <w:rPr>
                <w:b w:val="false"/>
                <w:bCs w:val="false"/>
                <w:sz w:val="19"/>
                <w:szCs w:val="19"/>
              </w:rPr>
              <w:t xml:space="preserve">95/90</w:t>
            </w:r>
          </w:p>
        </w:tc>
      </w:tr>
      <w:tr>
        <w:tc>
          <w:tcPr>
            <w:tcW w:type="dxa" w:w="5600"/>
            <w:shd w:fill="F2F2F2" w:val="clear"/>
            <w:tcMar>
              <w:top w:type="dxa" w:w="60"/>
              <w:left w:type="dxa" w:w="100"/>
              <w:bottom w:type="dxa" w:w="60"/>
              <w:right w:type="dxa" w:w="100"/>
            </w:tcMar>
          </w:tcPr>
          <w:p>
            <w:pPr>
              <w:jc w:val="left"/>
            </w:pPr>
            <w:r>
              <w:rPr>
                <w:b w:val="false"/>
                <w:bCs w:val="false"/>
                <w:sz w:val="19"/>
                <w:szCs w:val="19"/>
              </w:rPr>
              <w:t xml:space="preserve">Partikel pipih &amp; lonjong — SMA</w:t>
            </w:r>
          </w:p>
        </w:tc>
        <w:tc>
          <w:tcPr>
            <w:tcW w:type="dxa" w:w="3900"/>
            <w:shd w:fill="F2F2F2" w:val="clear"/>
            <w:tcMar>
              <w:top w:type="dxa" w:w="60"/>
              <w:left w:type="dxa" w:w="100"/>
              <w:bottom w:type="dxa" w:w="60"/>
              <w:right w:type="dxa" w:w="100"/>
            </w:tcMar>
          </w:tcPr>
          <w:p>
            <w:pPr>
              <w:jc w:val="left"/>
            </w:pPr>
            <w:r>
              <w:rPr>
                <w:b w:val="false"/>
                <w:bCs w:val="false"/>
                <w:sz w:val="19"/>
                <w:szCs w:val="19"/>
              </w:rPr>
              <w:t xml:space="preserve">Maks. 5%</w:t>
            </w:r>
          </w:p>
        </w:tc>
      </w:tr>
      <w:tr>
        <w:tc>
          <w:tcPr>
            <w:tcW w:type="dxa" w:w="5600"/>
            <w:tcMar>
              <w:top w:type="dxa" w:w="60"/>
              <w:left w:type="dxa" w:w="100"/>
              <w:bottom w:type="dxa" w:w="60"/>
              <w:right w:type="dxa" w:w="100"/>
            </w:tcMar>
          </w:tcPr>
          <w:p>
            <w:pPr>
              <w:jc w:val="left"/>
            </w:pPr>
            <w:r>
              <w:rPr>
                <w:b w:val="false"/>
                <w:bCs w:val="false"/>
                <w:sz w:val="19"/>
                <w:szCs w:val="19"/>
              </w:rPr>
              <w:t xml:space="preserve">Partikel pipih &amp; lonjong — lainnya</w:t>
            </w:r>
          </w:p>
        </w:tc>
        <w:tc>
          <w:tcPr>
            <w:tcW w:type="dxa" w:w="3900"/>
            <w:tcMar>
              <w:top w:type="dxa" w:w="60"/>
              <w:left w:type="dxa" w:w="100"/>
              <w:bottom w:type="dxa" w:w="60"/>
              <w:right w:type="dxa" w:w="100"/>
            </w:tcMar>
          </w:tcPr>
          <w:p>
            <w:pPr>
              <w:jc w:val="left"/>
            </w:pPr>
            <w:r>
              <w:rPr>
                <w:b w:val="false"/>
                <w:bCs w:val="false"/>
                <w:sz w:val="19"/>
                <w:szCs w:val="19"/>
              </w:rPr>
              <w:t xml:space="preserve">Maks. 10%</w:t>
            </w:r>
          </w:p>
        </w:tc>
      </w:tr>
      <w:tr>
        <w:tc>
          <w:tcPr>
            <w:tcW w:type="dxa" w:w="5600"/>
            <w:shd w:fill="F2F2F2" w:val="clear"/>
            <w:tcMar>
              <w:top w:type="dxa" w:w="60"/>
              <w:left w:type="dxa" w:w="100"/>
              <w:bottom w:type="dxa" w:w="60"/>
              <w:right w:type="dxa" w:w="100"/>
            </w:tcMar>
          </w:tcPr>
          <w:p>
            <w:pPr>
              <w:jc w:val="left"/>
            </w:pPr>
            <w:r>
              <w:rPr>
                <w:b w:val="false"/>
                <w:bCs w:val="false"/>
                <w:sz w:val="19"/>
                <w:szCs w:val="19"/>
              </w:rPr>
              <w:t xml:space="preserve">Lolos ayakan No.200</w:t>
            </w:r>
          </w:p>
        </w:tc>
        <w:tc>
          <w:tcPr>
            <w:tcW w:type="dxa" w:w="3900"/>
            <w:shd w:fill="F2F2F2" w:val="clear"/>
            <w:tcMar>
              <w:top w:type="dxa" w:w="60"/>
              <w:left w:type="dxa" w:w="100"/>
              <w:bottom w:type="dxa" w:w="60"/>
              <w:right w:type="dxa" w:w="100"/>
            </w:tcMar>
          </w:tcPr>
          <w:p>
            <w:pPr>
              <w:jc w:val="left"/>
            </w:pPr>
            <w:r>
              <w:rPr>
                <w:b w:val="false"/>
                <w:bCs w:val="false"/>
                <w:sz w:val="19"/>
                <w:szCs w:val="19"/>
              </w:rPr>
              <w:t xml:space="preserve">Maks. 1%</w:t>
            </w:r>
          </w:p>
        </w:tc>
      </w:tr>
      <w:tr>
        <w:tc>
          <w:tcPr>
            <w:tcW w:type="dxa" w:w="5600"/>
            <w:tcMar>
              <w:top w:type="dxa" w:w="60"/>
              <w:left w:type="dxa" w:w="100"/>
              <w:bottom w:type="dxa" w:w="60"/>
              <w:right w:type="dxa" w:w="100"/>
            </w:tcMar>
          </w:tcPr>
          <w:p>
            <w:pPr>
              <w:jc w:val="left"/>
            </w:pPr>
            <w:r>
              <w:rPr>
                <w:b w:val="false"/>
                <w:bCs w:val="false"/>
                <w:sz w:val="19"/>
                <w:szCs w:val="19"/>
              </w:rPr>
              <w:t xml:space="preserve">Penyerapan air — SMA / lainnya</w:t>
            </w:r>
          </w:p>
        </w:tc>
        <w:tc>
          <w:tcPr>
            <w:tcW w:type="dxa" w:w="3900"/>
            <w:tcMar>
              <w:top w:type="dxa" w:w="60"/>
              <w:left w:type="dxa" w:w="100"/>
              <w:bottom w:type="dxa" w:w="60"/>
              <w:right w:type="dxa" w:w="100"/>
            </w:tcMar>
          </w:tcPr>
          <w:p>
            <w:pPr>
              <w:jc w:val="left"/>
            </w:pPr>
            <w:r>
              <w:rPr>
                <w:b w:val="false"/>
                <w:bCs w:val="false"/>
                <w:sz w:val="19"/>
                <w:szCs w:val="19"/>
              </w:rPr>
              <w:t xml:space="preserve">Maks. 2% / Maks. 3%</w:t>
            </w:r>
          </w:p>
        </w:tc>
      </w:tr>
    </w:tbl>
    <w:p>
      <w:pPr>
        <w:spacing w:after="140" w:line="276"/>
      </w:pPr>
      <w:r>
        <w:rPr>
          <w:sz w:val="21"/>
          <w:szCs w:val="21"/>
        </w:rPr>
        <w:t xml:space="preserve">Fraksi agregat kasar wajib disiapkan terpisah per ukuran dan dipasok lewat cold bin terpisah (lihat Tabel 6.3.2.1b untuk jumlah bin minimum per jenis campuran) — supaya gradasi gabungan bisa dikendalikan dengan presisi, bukan dicampur asal dari satu tumpukan besar.</w:t>
      </w:r>
    </w:p>
    <w:p>
      <w:pPr>
        <w:pStyle w:val="Heading3"/>
        <w:spacing w:after="100" w:before="220"/>
      </w:pPr>
      <w:r>
        <w:rPr>
          <w:b/>
          <w:bCs/>
          <w:color w:val="B7791F"/>
          <w:sz w:val="23"/>
          <w:szCs w:val="23"/>
        </w:rPr>
        <w:t xml:space="preserve">Agregat Halus, Filler, dan Batasan Pasir Alam</w:t>
      </w:r>
    </w:p>
    <w:p>
      <w:pPr>
        <w:pStyle w:val="ListParagraph"/>
        <w:numPr>
          <w:ilvl w:val="0"/>
          <w:numId w:val="2"/>
        </w:numPr>
        <w:spacing w:after="90" w:line="270"/>
      </w:pPr>
      <w:r>
        <w:rPr>
          <w:b/>
          <w:bCs/>
          <w:sz w:val="21"/>
          <w:szCs w:val="21"/>
        </w:rPr>
        <w:t xml:space="preserve">Nilai Setara Pasir (Sand Equivalent): </w:t>
      </w:r>
      <w:r>
        <w:rPr>
          <w:sz w:val="21"/>
          <w:szCs w:val="21"/>
        </w:rPr>
        <w:t xml:space="preserve">min. 60%; agregat lolos No.200 maks. 10%.</w:t>
      </w:r>
    </w:p>
    <w:p>
      <w:pPr>
        <w:pStyle w:val="ListParagraph"/>
        <w:numPr>
          <w:ilvl w:val="0"/>
          <w:numId w:val="2"/>
        </w:numPr>
        <w:spacing w:after="90" w:line="270"/>
      </w:pPr>
      <w:r>
        <w:rPr>
          <w:b/>
          <w:bCs/>
          <w:sz w:val="21"/>
          <w:szCs w:val="21"/>
        </w:rPr>
        <w:t xml:space="preserve">Filler tambahan (filler added): </w:t>
      </w:r>
      <w:r>
        <w:rPr>
          <w:sz w:val="21"/>
          <w:szCs w:val="21"/>
        </w:rPr>
        <w:t xml:space="preserve">boleh debu batu kapur, kapur padam, dolomit, semen, atau abu terbang tipe C/F. Kadar 1–2% (semen) atau 1–3% (filler lain) terhadap berat total agregat. </w:t>
      </w:r>
      <w:r>
        <w:rPr>
          <w:b/>
          <w:bCs/>
          <w:sz w:val="21"/>
          <w:szCs w:val="21"/>
        </w:rPr>
        <w:t xml:space="preserve">SMA TIDAK BOLEH pakai semen sebagai filler.</w:t>
      </w:r>
      <w:r>
        <w:rPr>
          <w:sz w:val="21"/>
          <w:szCs w:val="21"/>
        </w:rPr>
        <w:t xml:space="preserve"> Filler semen hanya boleh untuk campuran dengan aspal keras Pen.60/70.</w:t>
      </w:r>
    </w:p>
    <w:p>
      <w:pPr>
        <w:pStyle w:val="ListParagraph"/>
        <w:numPr>
          <w:ilvl w:val="0"/>
          <w:numId w:val="2"/>
        </w:numPr>
        <w:spacing w:after="90" w:line="270"/>
      </w:pPr>
      <w:r>
        <w:rPr>
          <w:b/>
          <w:bCs/>
          <w:sz w:val="21"/>
          <w:szCs w:val="21"/>
        </w:rPr>
        <w:t xml:space="preserve">Pasir alam</w:t>
      </w:r>
      <w:r>
        <w:rPr>
          <w:sz w:val="21"/>
          <w:szCs w:val="21"/>
        </w:rPr>
        <w:t xml:space="preserve"> boleh dipakai di campuran AC tapi dibatasi maksimum 15% terhadap berat total campuran.</w:t>
      </w:r>
    </w:p>
    <w:p>
      <w:pPr>
        <w:pStyle w:val="Heading3"/>
        <w:spacing w:after="100" w:before="220"/>
      </w:pPr>
      <w:r>
        <w:rPr>
          <w:b/>
          <w:bCs/>
          <w:color w:val="B7791F"/>
          <w:sz w:val="23"/>
          <w:szCs w:val="23"/>
        </w:rPr>
        <w:t xml:space="preserve">Bahan Aspal</w:t>
      </w:r>
    </w:p>
    <w:p>
      <w:pPr>
        <w:pStyle w:val="ListParagraph"/>
        <w:numPr>
          <w:ilvl w:val="0"/>
          <w:numId w:val="2"/>
        </w:numPr>
        <w:spacing w:after="90" w:line="270"/>
      </w:pPr>
      <w:r>
        <w:rPr>
          <w:sz w:val="21"/>
          <w:szCs w:val="21"/>
        </w:rPr>
        <w:t xml:space="preserve">Ada Tipe I (Pen. 60/70) dan Tipe II (aspal modifikasi, mis. PG 64V atau PG 64E). Kalau jenis modifikasi tidak disebut di Gambar, kontraktor boleh pilih PG 64V (polimer, lateks alam, asbuton, atau modifikasi lain yang penuhi Tabel 6.3.2.5).</w:t>
      </w:r>
    </w:p>
    <w:p>
      <w:pPr>
        <w:pStyle w:val="ListParagraph"/>
        <w:numPr>
          <w:ilvl w:val="0"/>
          <w:numId w:val="2"/>
        </w:numPr>
        <w:spacing w:after="90" w:line="270"/>
      </w:pPr>
      <w:r>
        <w:rPr>
          <w:sz w:val="21"/>
          <w:szCs w:val="21"/>
        </w:rPr>
        <w:t xml:space="preserve">Setiap kedatangan aspal WAJIB diuji dulu sebelum dituang ke tangki AMP: Tipe I diuji penetrasi &amp; titik lembek; Tipe II ditambah uji stabilitas penyimpanan. Aspal baru datang ditahan di tangki sementara sampai hasil uji keluar — TIDAK BOLEH langsung dipakai sebelum disetujui.</w:t>
      </w:r>
    </w:p>
    <w:p>
      <w:pPr>
        <w:pStyle w:val="ListParagraph"/>
        <w:numPr>
          <w:ilvl w:val="0"/>
          <w:numId w:val="2"/>
        </w:numPr>
        <w:spacing w:after="90" w:line="270"/>
      </w:pPr>
      <w:r>
        <w:rPr>
          <w:sz w:val="21"/>
          <w:szCs w:val="21"/>
        </w:rPr>
        <w:t xml:space="preserve">Untuk jalan bebas hambatan / non-tol ≥4 lajur, metode ekstraksi aspal WAJIB pakai tabung reflux sesuai SNI 8279:2016 (bukan sentrifus/soklet biasa).</w:t>
      </w:r>
    </w:p>
    <w:p>
      <w:pPr>
        <w:pStyle w:val="Heading2"/>
        <w:spacing w:after="150" w:before="300"/>
      </w:pPr>
      <w:r>
        <w:rPr>
          <w:b/>
          <w:bCs/>
          <w:color w:val="1F3864"/>
          <w:sz w:val="26"/>
          <w:szCs w:val="26"/>
        </w:rPr>
        <w:t xml:space="preserve">2.3 Ketentuan Sifat Campuran (Marshall) — Yang Dicek di Lab Setiap Hari</w:t>
      </w:r>
    </w:p>
    <w:p>
      <w:pPr>
        <w:spacing w:after="140" w:line="276"/>
      </w:pPr>
      <w:r>
        <w:rPr>
          <w:sz w:val="21"/>
          <w:szCs w:val="21"/>
        </w:rPr>
        <w:t xml:space="preserve">Tabel-tabel ini adalah “raport” campuran. Semua nilai di bawah adalah batas MUTLAK penerimaan (bukan toleransi produksi harian).</w:t>
      </w:r>
    </w:p>
    <w:p>
      <w:pPr>
        <w:pStyle w:val="Heading3"/>
        <w:spacing w:after="100" w:before="220"/>
      </w:pPr>
      <w:r>
        <w:rPr>
          <w:b/>
          <w:bCs/>
          <w:color w:val="B7791F"/>
          <w:sz w:val="23"/>
          <w:szCs w:val="23"/>
        </w:rPr>
        <w:t xml:space="preserve">SMA (Tabel 6.3.3.1a)</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4200"/>
        <w:gridCol w:w="2700"/>
        <w:gridCol w:w="2600"/>
      </w:tblGrid>
      <w:tr>
        <w:trPr>
          <w:tblHeader/>
        </w:trPr>
        <w:tc>
          <w:tcPr>
            <w:tcW w:type="dxa" w:w="4200"/>
            <w:shd w:fill="1F3864" w:val="clear"/>
            <w:tcMar>
              <w:top w:type="dxa" w:w="60"/>
              <w:left w:type="dxa" w:w="100"/>
              <w:bottom w:type="dxa" w:w="60"/>
              <w:right w:type="dxa" w:w="100"/>
            </w:tcMar>
          </w:tcPr>
          <w:p>
            <w:pPr>
              <w:jc w:val="center"/>
            </w:pPr>
            <w:r>
              <w:rPr>
                <w:b/>
                <w:bCs/>
                <w:color w:val="FFFFFF"/>
                <w:sz w:val="19"/>
                <w:szCs w:val="19"/>
              </w:rPr>
              <w:t xml:space="preserve">Sifat</w:t>
            </w:r>
          </w:p>
        </w:tc>
        <w:tc>
          <w:tcPr>
            <w:tcW w:type="dxa" w:w="2700"/>
            <w:shd w:fill="1F3864" w:val="clear"/>
            <w:tcMar>
              <w:top w:type="dxa" w:w="60"/>
              <w:left w:type="dxa" w:w="100"/>
              <w:bottom w:type="dxa" w:w="60"/>
              <w:right w:type="dxa" w:w="100"/>
            </w:tcMar>
          </w:tcPr>
          <w:p>
            <w:pPr>
              <w:jc w:val="center"/>
            </w:pPr>
            <w:r>
              <w:rPr>
                <w:b/>
                <w:bCs/>
                <w:color w:val="FFFFFF"/>
                <w:sz w:val="19"/>
                <w:szCs w:val="19"/>
              </w:rPr>
              <w:t xml:space="preserve">SMA (biasa)</w:t>
            </w:r>
          </w:p>
        </w:tc>
        <w:tc>
          <w:tcPr>
            <w:tcW w:type="dxa" w:w="2600"/>
            <w:shd w:fill="1F3864" w:val="clear"/>
            <w:tcMar>
              <w:top w:type="dxa" w:w="60"/>
              <w:left w:type="dxa" w:w="100"/>
              <w:bottom w:type="dxa" w:w="60"/>
              <w:right w:type="dxa" w:w="100"/>
            </w:tcMar>
          </w:tcPr>
          <w:p>
            <w:pPr>
              <w:jc w:val="center"/>
            </w:pPr>
            <w:r>
              <w:rPr>
                <w:b/>
                <w:bCs/>
                <w:color w:val="FFFFFF"/>
                <w:sz w:val="19"/>
                <w:szCs w:val="19"/>
              </w:rPr>
              <w:t xml:space="preserve">SMA Modifikasi</w:t>
            </w:r>
          </w:p>
        </w:tc>
      </w:tr>
      <w:tr>
        <w:tc>
          <w:tcPr>
            <w:tcW w:type="dxa" w:w="4200"/>
            <w:tcMar>
              <w:top w:type="dxa" w:w="60"/>
              <w:left w:type="dxa" w:w="100"/>
              <w:bottom w:type="dxa" w:w="60"/>
              <w:right w:type="dxa" w:w="100"/>
            </w:tcMar>
          </w:tcPr>
          <w:p>
            <w:pPr>
              <w:jc w:val="left"/>
            </w:pPr>
            <w:r>
              <w:rPr>
                <w:b w:val="false"/>
                <w:bCs w:val="false"/>
                <w:sz w:val="19"/>
                <w:szCs w:val="19"/>
              </w:rPr>
              <w:t xml:space="preserve">Jumlah tumbukan/bidang</w:t>
            </w:r>
          </w:p>
        </w:tc>
        <w:tc>
          <w:tcPr>
            <w:tcW w:type="dxa" w:w="2700"/>
            <w:tcMar>
              <w:top w:type="dxa" w:w="60"/>
              <w:left w:type="dxa" w:w="100"/>
              <w:bottom w:type="dxa" w:w="60"/>
              <w:right w:type="dxa" w:w="100"/>
            </w:tcMar>
          </w:tcPr>
          <w:p>
            <w:pPr>
              <w:jc w:val="left"/>
            </w:pPr>
            <w:r>
              <w:rPr>
                <w:b w:val="false"/>
                <w:bCs w:val="false"/>
                <w:sz w:val="19"/>
                <w:szCs w:val="19"/>
              </w:rPr>
              <w:t xml:space="preserve">50</w:t>
            </w:r>
          </w:p>
        </w:tc>
        <w:tc>
          <w:tcPr>
            <w:tcW w:type="dxa" w:w="2600"/>
            <w:tcMar>
              <w:top w:type="dxa" w:w="60"/>
              <w:left w:type="dxa" w:w="100"/>
              <w:bottom w:type="dxa" w:w="60"/>
              <w:right w:type="dxa" w:w="100"/>
            </w:tcMar>
          </w:tcPr>
          <w:p>
            <w:pPr>
              <w:jc w:val="left"/>
            </w:pPr>
            <w:r>
              <w:rPr>
                <w:b w:val="false"/>
                <w:bCs w:val="false"/>
                <w:sz w:val="19"/>
                <w:szCs w:val="19"/>
              </w:rPr>
              <w:t xml:space="preserve">50</w:t>
            </w:r>
          </w:p>
        </w:tc>
      </w:tr>
      <w:tr>
        <w:tc>
          <w:tcPr>
            <w:tcW w:type="dxa" w:w="4200"/>
            <w:shd w:fill="F2F2F2" w:val="clear"/>
            <w:tcMar>
              <w:top w:type="dxa" w:w="60"/>
              <w:left w:type="dxa" w:w="100"/>
              <w:bottom w:type="dxa" w:w="60"/>
              <w:right w:type="dxa" w:w="100"/>
            </w:tcMar>
          </w:tcPr>
          <w:p>
            <w:pPr>
              <w:jc w:val="left"/>
            </w:pPr>
            <w:r>
              <w:rPr>
                <w:b w:val="false"/>
                <w:bCs w:val="false"/>
                <w:sz w:val="19"/>
                <w:szCs w:val="19"/>
              </w:rPr>
              <w:t xml:space="preserve">Rongga dalam campuran (VIM)</w:t>
            </w:r>
          </w:p>
        </w:tc>
        <w:tc>
          <w:tcPr>
            <w:tcW w:type="dxa" w:w="2700"/>
            <w:shd w:fill="F2F2F2" w:val="clear"/>
            <w:tcMar>
              <w:top w:type="dxa" w:w="60"/>
              <w:left w:type="dxa" w:w="100"/>
              <w:bottom w:type="dxa" w:w="60"/>
              <w:right w:type="dxa" w:w="100"/>
            </w:tcMar>
          </w:tcPr>
          <w:p>
            <w:pPr>
              <w:jc w:val="left"/>
            </w:pPr>
            <w:r>
              <w:rPr>
                <w:b w:val="false"/>
                <w:bCs w:val="false"/>
                <w:sz w:val="19"/>
                <w:szCs w:val="19"/>
              </w:rPr>
              <w:t xml:space="preserve">3,0 – 5,0 %</w:t>
            </w:r>
          </w:p>
        </w:tc>
        <w:tc>
          <w:tcPr>
            <w:tcW w:type="dxa" w:w="2600"/>
            <w:shd w:fill="F2F2F2" w:val="clear"/>
            <w:tcMar>
              <w:top w:type="dxa" w:w="60"/>
              <w:left w:type="dxa" w:w="100"/>
              <w:bottom w:type="dxa" w:w="60"/>
              <w:right w:type="dxa" w:w="100"/>
            </w:tcMar>
          </w:tcPr>
          <w:p>
            <w:pPr>
              <w:jc w:val="left"/>
            </w:pPr>
            <w:r>
              <w:rPr>
                <w:b w:val="false"/>
                <w:bCs w:val="false"/>
                <w:sz w:val="19"/>
                <w:szCs w:val="19"/>
              </w:rPr>
              <w:t xml:space="preserve">3,0 – 5,0 %</w:t>
            </w:r>
          </w:p>
        </w:tc>
      </w:tr>
      <w:tr>
        <w:tc>
          <w:tcPr>
            <w:tcW w:type="dxa" w:w="4200"/>
            <w:tcMar>
              <w:top w:type="dxa" w:w="60"/>
              <w:left w:type="dxa" w:w="100"/>
              <w:bottom w:type="dxa" w:w="60"/>
              <w:right w:type="dxa" w:w="100"/>
            </w:tcMar>
          </w:tcPr>
          <w:p>
            <w:pPr>
              <w:jc w:val="left"/>
            </w:pPr>
            <w:r>
              <w:rPr>
                <w:b w:val="false"/>
                <w:bCs w:val="false"/>
                <w:sz w:val="19"/>
                <w:szCs w:val="19"/>
              </w:rPr>
              <w:t xml:space="preserve">Rongga dalam agregat (VMA)</w:t>
            </w:r>
          </w:p>
        </w:tc>
        <w:tc>
          <w:tcPr>
            <w:tcW w:type="dxa" w:w="2700"/>
            <w:tcMar>
              <w:top w:type="dxa" w:w="60"/>
              <w:left w:type="dxa" w:w="100"/>
              <w:bottom w:type="dxa" w:w="60"/>
              <w:right w:type="dxa" w:w="100"/>
            </w:tcMar>
          </w:tcPr>
          <w:p>
            <w:pPr>
              <w:jc w:val="left"/>
            </w:pPr>
            <w:r>
              <w:rPr>
                <w:b w:val="false"/>
                <w:bCs w:val="false"/>
                <w:sz w:val="19"/>
                <w:szCs w:val="19"/>
              </w:rPr>
              <w:t xml:space="preserve">Min. 17%</w:t>
            </w:r>
          </w:p>
        </w:tc>
        <w:tc>
          <w:tcPr>
            <w:tcW w:type="dxa" w:w="2600"/>
            <w:tcMar>
              <w:top w:type="dxa" w:w="60"/>
              <w:left w:type="dxa" w:w="100"/>
              <w:bottom w:type="dxa" w:w="60"/>
              <w:right w:type="dxa" w:w="100"/>
            </w:tcMar>
          </w:tcPr>
          <w:p>
            <w:pPr>
              <w:jc w:val="left"/>
            </w:pPr>
            <w:r>
              <w:rPr>
                <w:b w:val="false"/>
                <w:bCs w:val="false"/>
                <w:sz w:val="19"/>
                <w:szCs w:val="19"/>
              </w:rPr>
              <w:t xml:space="preserve">Min. 17%</w:t>
            </w:r>
          </w:p>
        </w:tc>
      </w:tr>
      <w:tr>
        <w:tc>
          <w:tcPr>
            <w:tcW w:type="dxa" w:w="4200"/>
            <w:shd w:fill="F2F2F2" w:val="clear"/>
            <w:tcMar>
              <w:top w:type="dxa" w:w="60"/>
              <w:left w:type="dxa" w:w="100"/>
              <w:bottom w:type="dxa" w:w="60"/>
              <w:right w:type="dxa" w:w="100"/>
            </w:tcMar>
          </w:tcPr>
          <w:p>
            <w:pPr>
              <w:jc w:val="left"/>
            </w:pPr>
            <w:r>
              <w:rPr>
                <w:b w:val="false"/>
                <w:bCs w:val="false"/>
                <w:sz w:val="19"/>
                <w:szCs w:val="19"/>
              </w:rPr>
              <w:t xml:space="preserve">Draindown (maks., 1 jam)</w:t>
            </w:r>
          </w:p>
        </w:tc>
        <w:tc>
          <w:tcPr>
            <w:tcW w:type="dxa" w:w="2700"/>
            <w:shd w:fill="F2F2F2" w:val="clear"/>
            <w:tcMar>
              <w:top w:type="dxa" w:w="60"/>
              <w:left w:type="dxa" w:w="100"/>
              <w:bottom w:type="dxa" w:w="60"/>
              <w:right w:type="dxa" w:w="100"/>
            </w:tcMar>
          </w:tcPr>
          <w:p>
            <w:pPr>
              <w:jc w:val="left"/>
            </w:pPr>
            <w:r>
              <w:rPr>
                <w:b w:val="false"/>
                <w:bCs w:val="false"/>
                <w:sz w:val="19"/>
                <w:szCs w:val="19"/>
              </w:rPr>
              <w:t xml:space="preserve">0,3%</w:t>
            </w:r>
          </w:p>
        </w:tc>
        <w:tc>
          <w:tcPr>
            <w:tcW w:type="dxa" w:w="2600"/>
            <w:shd w:fill="F2F2F2" w:val="clear"/>
            <w:tcMar>
              <w:top w:type="dxa" w:w="60"/>
              <w:left w:type="dxa" w:w="100"/>
              <w:bottom w:type="dxa" w:w="60"/>
              <w:right w:type="dxa" w:w="100"/>
            </w:tcMar>
          </w:tcPr>
          <w:p>
            <w:pPr>
              <w:jc w:val="left"/>
            </w:pPr>
            <w:r>
              <w:rPr>
                <w:b w:val="false"/>
                <w:bCs w:val="false"/>
                <w:sz w:val="19"/>
                <w:szCs w:val="19"/>
              </w:rPr>
              <w:t xml:space="preserve">0,3%</w:t>
            </w:r>
          </w:p>
        </w:tc>
      </w:tr>
      <w:tr>
        <w:tc>
          <w:tcPr>
            <w:tcW w:type="dxa" w:w="4200"/>
            <w:tcMar>
              <w:top w:type="dxa" w:w="60"/>
              <w:left w:type="dxa" w:w="100"/>
              <w:bottom w:type="dxa" w:w="60"/>
              <w:right w:type="dxa" w:w="100"/>
            </w:tcMar>
          </w:tcPr>
          <w:p>
            <w:pPr>
              <w:jc w:val="left"/>
            </w:pPr>
            <w:r>
              <w:rPr>
                <w:b w:val="false"/>
                <w:bCs w:val="false"/>
                <w:sz w:val="19"/>
                <w:szCs w:val="19"/>
              </w:rPr>
              <w:t xml:space="preserve">Stabilitas Marshall</w:t>
            </w:r>
          </w:p>
        </w:tc>
        <w:tc>
          <w:tcPr>
            <w:tcW w:type="dxa" w:w="2700"/>
            <w:tcMar>
              <w:top w:type="dxa" w:w="60"/>
              <w:left w:type="dxa" w:w="100"/>
              <w:bottom w:type="dxa" w:w="60"/>
              <w:right w:type="dxa" w:w="100"/>
            </w:tcMar>
          </w:tcPr>
          <w:p>
            <w:pPr>
              <w:jc w:val="left"/>
            </w:pPr>
            <w:r>
              <w:rPr>
                <w:b w:val="false"/>
                <w:bCs w:val="false"/>
                <w:sz w:val="19"/>
                <w:szCs w:val="19"/>
              </w:rPr>
              <w:t xml:space="preserve">Min. 600 kg</w:t>
            </w:r>
          </w:p>
        </w:tc>
        <w:tc>
          <w:tcPr>
            <w:tcW w:type="dxa" w:w="2600"/>
            <w:tcMar>
              <w:top w:type="dxa" w:w="60"/>
              <w:left w:type="dxa" w:w="100"/>
              <w:bottom w:type="dxa" w:w="60"/>
              <w:right w:type="dxa" w:w="100"/>
            </w:tcMar>
          </w:tcPr>
          <w:p>
            <w:pPr>
              <w:jc w:val="left"/>
            </w:pPr>
            <w:r>
              <w:rPr>
                <w:b w:val="false"/>
                <w:bCs w:val="false"/>
                <w:sz w:val="19"/>
                <w:szCs w:val="19"/>
              </w:rPr>
              <w:t xml:space="preserve">Min. 750 kg</w:t>
            </w:r>
          </w:p>
        </w:tc>
      </w:tr>
      <w:tr>
        <w:tc>
          <w:tcPr>
            <w:tcW w:type="dxa" w:w="4200"/>
            <w:shd w:fill="F2F2F2" w:val="clear"/>
            <w:tcMar>
              <w:top w:type="dxa" w:w="60"/>
              <w:left w:type="dxa" w:w="100"/>
              <w:bottom w:type="dxa" w:w="60"/>
              <w:right w:type="dxa" w:w="100"/>
            </w:tcMar>
          </w:tcPr>
          <w:p>
            <w:pPr>
              <w:jc w:val="left"/>
            </w:pPr>
            <w:r>
              <w:rPr>
                <w:b w:val="false"/>
                <w:bCs w:val="false"/>
                <w:sz w:val="19"/>
                <w:szCs w:val="19"/>
              </w:rPr>
              <w:t xml:space="preserve">Pelelehan (flow)</w:t>
            </w:r>
          </w:p>
        </w:tc>
        <w:tc>
          <w:tcPr>
            <w:tcW w:type="dxa" w:w="2700"/>
            <w:shd w:fill="F2F2F2" w:val="clear"/>
            <w:tcMar>
              <w:top w:type="dxa" w:w="60"/>
              <w:left w:type="dxa" w:w="100"/>
              <w:bottom w:type="dxa" w:w="60"/>
              <w:right w:type="dxa" w:w="100"/>
            </w:tcMar>
          </w:tcPr>
          <w:p>
            <w:pPr>
              <w:jc w:val="left"/>
            </w:pPr>
            <w:r>
              <w:rPr>
                <w:b w:val="false"/>
                <w:bCs w:val="false"/>
                <w:sz w:val="19"/>
                <w:szCs w:val="19"/>
              </w:rPr>
              <w:t xml:space="preserve">2 – 4,5 mm</w:t>
            </w:r>
          </w:p>
        </w:tc>
        <w:tc>
          <w:tcPr>
            <w:tcW w:type="dxa" w:w="2600"/>
            <w:shd w:fill="F2F2F2" w:val="clear"/>
            <w:tcMar>
              <w:top w:type="dxa" w:w="60"/>
              <w:left w:type="dxa" w:w="100"/>
              <w:bottom w:type="dxa" w:w="60"/>
              <w:right w:type="dxa" w:w="100"/>
            </w:tcMar>
          </w:tcPr>
          <w:p>
            <w:pPr>
              <w:jc w:val="left"/>
            </w:pPr>
            <w:r>
              <w:rPr>
                <w:b w:val="false"/>
                <w:bCs w:val="false"/>
                <w:sz w:val="19"/>
                <w:szCs w:val="19"/>
              </w:rPr>
              <w:t xml:space="preserve">2 – 4,5 mm</w:t>
            </w:r>
          </w:p>
        </w:tc>
      </w:tr>
      <w:tr>
        <w:tc>
          <w:tcPr>
            <w:tcW w:type="dxa" w:w="4200"/>
            <w:tcMar>
              <w:top w:type="dxa" w:w="60"/>
              <w:left w:type="dxa" w:w="100"/>
              <w:bottom w:type="dxa" w:w="60"/>
              <w:right w:type="dxa" w:w="100"/>
            </w:tcMar>
          </w:tcPr>
          <w:p>
            <w:pPr>
              <w:jc w:val="left"/>
            </w:pPr>
            <w:r>
              <w:rPr>
                <w:b w:val="false"/>
                <w:bCs w:val="false"/>
                <w:sz w:val="19"/>
                <w:szCs w:val="19"/>
              </w:rPr>
              <w:t xml:space="preserve">Stabilitas Marshall Sisa (rendaman 24 jam, 60°C)</w:t>
            </w:r>
          </w:p>
        </w:tc>
        <w:tc>
          <w:tcPr>
            <w:tcW w:type="dxa" w:w="2700"/>
            <w:tcMar>
              <w:top w:type="dxa" w:w="60"/>
              <w:left w:type="dxa" w:w="100"/>
              <w:bottom w:type="dxa" w:w="60"/>
              <w:right w:type="dxa" w:w="100"/>
            </w:tcMar>
          </w:tcPr>
          <w:p>
            <w:pPr>
              <w:jc w:val="left"/>
            </w:pPr>
            <w:r>
              <w:rPr>
                <w:b w:val="false"/>
                <w:bCs w:val="false"/>
                <w:sz w:val="19"/>
                <w:szCs w:val="19"/>
              </w:rPr>
              <w:t xml:space="preserve">Min. 90%</w:t>
            </w:r>
          </w:p>
        </w:tc>
        <w:tc>
          <w:tcPr>
            <w:tcW w:type="dxa" w:w="2600"/>
            <w:tcMar>
              <w:top w:type="dxa" w:w="60"/>
              <w:left w:type="dxa" w:w="100"/>
              <w:bottom w:type="dxa" w:w="60"/>
              <w:right w:type="dxa" w:w="100"/>
            </w:tcMar>
          </w:tcPr>
          <w:p>
            <w:pPr>
              <w:jc w:val="left"/>
            </w:pPr>
            <w:r>
              <w:rPr>
                <w:b w:val="false"/>
                <w:bCs w:val="false"/>
                <w:sz w:val="19"/>
                <w:szCs w:val="19"/>
              </w:rPr>
              <w:t xml:space="preserve">Min. 90%</w:t>
            </w:r>
          </w:p>
        </w:tc>
      </w:tr>
      <w:tr>
        <w:tc>
          <w:tcPr>
            <w:tcW w:type="dxa" w:w="4200"/>
            <w:shd w:fill="F2F2F2" w:val="clear"/>
            <w:tcMar>
              <w:top w:type="dxa" w:w="60"/>
              <w:left w:type="dxa" w:w="100"/>
              <w:bottom w:type="dxa" w:w="60"/>
              <w:right w:type="dxa" w:w="100"/>
            </w:tcMar>
          </w:tcPr>
          <w:p>
            <w:pPr>
              <w:jc w:val="left"/>
            </w:pPr>
            <w:r>
              <w:rPr>
                <w:b w:val="false"/>
                <w:bCs w:val="false"/>
                <w:sz w:val="19"/>
                <w:szCs w:val="19"/>
              </w:rPr>
              <w:t xml:space="preserve">Stabilitas Dinamis</w:t>
            </w:r>
          </w:p>
        </w:tc>
        <w:tc>
          <w:tcPr>
            <w:tcW w:type="dxa" w:w="2700"/>
            <w:shd w:fill="F2F2F2" w:val="clear"/>
            <w:tcMar>
              <w:top w:type="dxa" w:w="60"/>
              <w:left w:type="dxa" w:w="100"/>
              <w:bottom w:type="dxa" w:w="60"/>
              <w:right w:type="dxa" w:w="100"/>
            </w:tcMar>
          </w:tcPr>
          <w:p>
            <w:pPr>
              <w:jc w:val="left"/>
            </w:pPr>
            <w:r>
              <w:rPr>
                <w:b w:val="false"/>
                <w:bCs w:val="false"/>
                <w:sz w:val="19"/>
                <w:szCs w:val="19"/>
              </w:rPr>
              <w:t xml:space="preserve">Min. 2500 lintasan/mm</w:t>
            </w:r>
          </w:p>
        </w:tc>
        <w:tc>
          <w:tcPr>
            <w:tcW w:type="dxa" w:w="2600"/>
            <w:shd w:fill="F2F2F2" w:val="clear"/>
            <w:tcMar>
              <w:top w:type="dxa" w:w="60"/>
              <w:left w:type="dxa" w:w="100"/>
              <w:bottom w:type="dxa" w:w="60"/>
              <w:right w:type="dxa" w:w="100"/>
            </w:tcMar>
          </w:tcPr>
          <w:p>
            <w:pPr>
              <w:jc w:val="left"/>
            </w:pPr>
            <w:r>
              <w:rPr>
                <w:b w:val="false"/>
                <w:bCs w:val="false"/>
                <w:sz w:val="19"/>
                <w:szCs w:val="19"/>
              </w:rPr>
              <w:t xml:space="preserve">Min. 3000 lintasan/mm</w:t>
            </w:r>
          </w:p>
        </w:tc>
      </w:tr>
    </w:tbl>
    <w:p>
      <w:pPr>
        <w:pStyle w:val="Heading3"/>
        <w:spacing w:after="100" w:before="220"/>
      </w:pPr>
      <w:r>
        <w:rPr>
          <w:b/>
          <w:bCs/>
          <w:color w:val="B7791F"/>
          <w:sz w:val="23"/>
          <w:szCs w:val="23"/>
        </w:rPr>
        <w:t xml:space="preserve">HRS / Lataston (Tabel 6.3.3.1b)</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4200"/>
        <w:gridCol w:w="2700"/>
        <w:gridCol w:w="2600"/>
      </w:tblGrid>
      <w:tr>
        <w:trPr>
          <w:tblHeader/>
        </w:trPr>
        <w:tc>
          <w:tcPr>
            <w:tcW w:type="dxa" w:w="4200"/>
            <w:shd w:fill="1F3864" w:val="clear"/>
            <w:tcMar>
              <w:top w:type="dxa" w:w="60"/>
              <w:left w:type="dxa" w:w="100"/>
              <w:bottom w:type="dxa" w:w="60"/>
              <w:right w:type="dxa" w:w="100"/>
            </w:tcMar>
          </w:tcPr>
          <w:p>
            <w:pPr>
              <w:jc w:val="center"/>
            </w:pPr>
            <w:r>
              <w:rPr>
                <w:b/>
                <w:bCs/>
                <w:color w:val="FFFFFF"/>
                <w:sz w:val="19"/>
                <w:szCs w:val="19"/>
              </w:rPr>
              <w:t xml:space="preserve">Sifat</w:t>
            </w:r>
          </w:p>
        </w:tc>
        <w:tc>
          <w:tcPr>
            <w:tcW w:type="dxa" w:w="2700"/>
            <w:shd w:fill="1F3864" w:val="clear"/>
            <w:tcMar>
              <w:top w:type="dxa" w:w="60"/>
              <w:left w:type="dxa" w:w="100"/>
              <w:bottom w:type="dxa" w:w="60"/>
              <w:right w:type="dxa" w:w="100"/>
            </w:tcMar>
          </w:tcPr>
          <w:p>
            <w:pPr>
              <w:jc w:val="center"/>
            </w:pPr>
            <w:r>
              <w:rPr>
                <w:b/>
                <w:bCs/>
                <w:color w:val="FFFFFF"/>
                <w:sz w:val="19"/>
                <w:szCs w:val="19"/>
              </w:rPr>
              <w:t xml:space="preserve">HRS-WC (Lapis Aus)</w:t>
            </w:r>
          </w:p>
        </w:tc>
        <w:tc>
          <w:tcPr>
            <w:tcW w:type="dxa" w:w="2600"/>
            <w:shd w:fill="1F3864" w:val="clear"/>
            <w:tcMar>
              <w:top w:type="dxa" w:w="60"/>
              <w:left w:type="dxa" w:w="100"/>
              <w:bottom w:type="dxa" w:w="60"/>
              <w:right w:type="dxa" w:w="100"/>
            </w:tcMar>
          </w:tcPr>
          <w:p>
            <w:pPr>
              <w:jc w:val="center"/>
            </w:pPr>
            <w:r>
              <w:rPr>
                <w:b/>
                <w:bCs/>
                <w:color w:val="FFFFFF"/>
                <w:sz w:val="19"/>
                <w:szCs w:val="19"/>
              </w:rPr>
              <w:t xml:space="preserve">HRS-Base (Lapis Fondasi)</w:t>
            </w:r>
          </w:p>
        </w:tc>
      </w:tr>
      <w:tr>
        <w:tc>
          <w:tcPr>
            <w:tcW w:type="dxa" w:w="4200"/>
            <w:tcMar>
              <w:top w:type="dxa" w:w="60"/>
              <w:left w:type="dxa" w:w="100"/>
              <w:bottom w:type="dxa" w:w="60"/>
              <w:right w:type="dxa" w:w="100"/>
            </w:tcMar>
          </w:tcPr>
          <w:p>
            <w:pPr>
              <w:jc w:val="left"/>
            </w:pPr>
            <w:r>
              <w:rPr>
                <w:b w:val="false"/>
                <w:bCs w:val="false"/>
                <w:sz w:val="19"/>
                <w:szCs w:val="19"/>
              </w:rPr>
              <w:t xml:space="preserve">Kadar aspal efektif (min.)</w:t>
            </w:r>
          </w:p>
        </w:tc>
        <w:tc>
          <w:tcPr>
            <w:tcW w:type="dxa" w:w="2700"/>
            <w:tcMar>
              <w:top w:type="dxa" w:w="60"/>
              <w:left w:type="dxa" w:w="100"/>
              <w:bottom w:type="dxa" w:w="60"/>
              <w:right w:type="dxa" w:w="100"/>
            </w:tcMar>
          </w:tcPr>
          <w:p>
            <w:pPr>
              <w:jc w:val="left"/>
            </w:pPr>
            <w:r>
              <w:rPr>
                <w:b w:val="false"/>
                <w:bCs w:val="false"/>
                <w:sz w:val="19"/>
                <w:szCs w:val="19"/>
              </w:rPr>
              <w:t xml:space="preserve">5,9%</w:t>
            </w:r>
          </w:p>
        </w:tc>
        <w:tc>
          <w:tcPr>
            <w:tcW w:type="dxa" w:w="2600"/>
            <w:tcMar>
              <w:top w:type="dxa" w:w="60"/>
              <w:left w:type="dxa" w:w="100"/>
              <w:bottom w:type="dxa" w:w="60"/>
              <w:right w:type="dxa" w:w="100"/>
            </w:tcMar>
          </w:tcPr>
          <w:p>
            <w:pPr>
              <w:jc w:val="left"/>
            </w:pPr>
            <w:r>
              <w:rPr>
                <w:b w:val="false"/>
                <w:bCs w:val="false"/>
                <w:sz w:val="19"/>
                <w:szCs w:val="19"/>
              </w:rPr>
              <w:t xml:space="preserve">5,5%</w:t>
            </w:r>
          </w:p>
        </w:tc>
      </w:tr>
      <w:tr>
        <w:tc>
          <w:tcPr>
            <w:tcW w:type="dxa" w:w="4200"/>
            <w:shd w:fill="F2F2F2" w:val="clear"/>
            <w:tcMar>
              <w:top w:type="dxa" w:w="60"/>
              <w:left w:type="dxa" w:w="100"/>
              <w:bottom w:type="dxa" w:w="60"/>
              <w:right w:type="dxa" w:w="100"/>
            </w:tcMar>
          </w:tcPr>
          <w:p>
            <w:pPr>
              <w:jc w:val="left"/>
            </w:pPr>
            <w:r>
              <w:rPr>
                <w:b w:val="false"/>
                <w:bCs w:val="false"/>
                <w:sz w:val="19"/>
                <w:szCs w:val="19"/>
              </w:rPr>
              <w:t xml:space="preserve">Jumlah tumbukan/bidang</w:t>
            </w:r>
          </w:p>
        </w:tc>
        <w:tc>
          <w:tcPr>
            <w:tcW w:type="dxa" w:w="2700"/>
            <w:shd w:fill="F2F2F2" w:val="clear"/>
            <w:tcMar>
              <w:top w:type="dxa" w:w="60"/>
              <w:left w:type="dxa" w:w="100"/>
              <w:bottom w:type="dxa" w:w="60"/>
              <w:right w:type="dxa" w:w="100"/>
            </w:tcMar>
          </w:tcPr>
          <w:p>
            <w:pPr>
              <w:jc w:val="left"/>
            </w:pPr>
            <w:r>
              <w:rPr>
                <w:b w:val="false"/>
                <w:bCs w:val="false"/>
                <w:sz w:val="19"/>
                <w:szCs w:val="19"/>
              </w:rPr>
              <w:t xml:space="preserve">50</w:t>
            </w:r>
          </w:p>
        </w:tc>
        <w:tc>
          <w:tcPr>
            <w:tcW w:type="dxa" w:w="2600"/>
            <w:shd w:fill="F2F2F2" w:val="clear"/>
            <w:tcMar>
              <w:top w:type="dxa" w:w="60"/>
              <w:left w:type="dxa" w:w="100"/>
              <w:bottom w:type="dxa" w:w="60"/>
              <w:right w:type="dxa" w:w="100"/>
            </w:tcMar>
          </w:tcPr>
          <w:p>
            <w:pPr>
              <w:jc w:val="left"/>
            </w:pPr>
            <w:r>
              <w:rPr>
                <w:b w:val="false"/>
                <w:bCs w:val="false"/>
                <w:sz w:val="19"/>
                <w:szCs w:val="19"/>
              </w:rPr>
              <w:t xml:space="preserve">50</w:t>
            </w:r>
          </w:p>
        </w:tc>
      </w:tr>
      <w:tr>
        <w:tc>
          <w:tcPr>
            <w:tcW w:type="dxa" w:w="4200"/>
            <w:tcMar>
              <w:top w:type="dxa" w:w="60"/>
              <w:left w:type="dxa" w:w="100"/>
              <w:bottom w:type="dxa" w:w="60"/>
              <w:right w:type="dxa" w:w="100"/>
            </w:tcMar>
          </w:tcPr>
          <w:p>
            <w:pPr>
              <w:jc w:val="left"/>
            </w:pPr>
            <w:r>
              <w:rPr>
                <w:b w:val="false"/>
                <w:bCs w:val="false"/>
                <w:sz w:val="19"/>
                <w:szCs w:val="19"/>
              </w:rPr>
              <w:t xml:space="preserve">Rongga dalam campuran (VIM)</w:t>
            </w:r>
          </w:p>
        </w:tc>
        <w:tc>
          <w:tcPr>
            <w:tcW w:type="dxa" w:w="2700"/>
            <w:tcMar>
              <w:top w:type="dxa" w:w="60"/>
              <w:left w:type="dxa" w:w="100"/>
              <w:bottom w:type="dxa" w:w="60"/>
              <w:right w:type="dxa" w:w="100"/>
            </w:tcMar>
          </w:tcPr>
          <w:p>
            <w:pPr>
              <w:jc w:val="left"/>
            </w:pPr>
            <w:r>
              <w:rPr>
                <w:b w:val="false"/>
                <w:bCs w:val="false"/>
                <w:sz w:val="19"/>
                <w:szCs w:val="19"/>
              </w:rPr>
              <w:t xml:space="preserve">3,0 – 5,0%</w:t>
            </w:r>
          </w:p>
        </w:tc>
        <w:tc>
          <w:tcPr>
            <w:tcW w:type="dxa" w:w="2600"/>
            <w:tcMar>
              <w:top w:type="dxa" w:w="60"/>
              <w:left w:type="dxa" w:w="100"/>
              <w:bottom w:type="dxa" w:w="60"/>
              <w:right w:type="dxa" w:w="100"/>
            </w:tcMar>
          </w:tcPr>
          <w:p>
            <w:pPr>
              <w:jc w:val="left"/>
            </w:pPr>
            <w:r>
              <w:rPr>
                <w:b w:val="false"/>
                <w:bCs w:val="false"/>
                <w:sz w:val="19"/>
                <w:szCs w:val="19"/>
              </w:rPr>
              <w:t xml:space="preserve">3,0 – 5,0%</w:t>
            </w:r>
          </w:p>
        </w:tc>
      </w:tr>
      <w:tr>
        <w:tc>
          <w:tcPr>
            <w:tcW w:type="dxa" w:w="4200"/>
            <w:shd w:fill="F2F2F2" w:val="clear"/>
            <w:tcMar>
              <w:top w:type="dxa" w:w="60"/>
              <w:left w:type="dxa" w:w="100"/>
              <w:bottom w:type="dxa" w:w="60"/>
              <w:right w:type="dxa" w:w="100"/>
            </w:tcMar>
          </w:tcPr>
          <w:p>
            <w:pPr>
              <w:jc w:val="left"/>
            </w:pPr>
            <w:r>
              <w:rPr>
                <w:b w:val="false"/>
                <w:bCs w:val="false"/>
                <w:sz w:val="19"/>
                <w:szCs w:val="19"/>
              </w:rPr>
              <w:t xml:space="preserve">VMA (min.)</w:t>
            </w:r>
          </w:p>
        </w:tc>
        <w:tc>
          <w:tcPr>
            <w:tcW w:type="dxa" w:w="2700"/>
            <w:shd w:fill="F2F2F2" w:val="clear"/>
            <w:tcMar>
              <w:top w:type="dxa" w:w="60"/>
              <w:left w:type="dxa" w:w="100"/>
              <w:bottom w:type="dxa" w:w="60"/>
              <w:right w:type="dxa" w:w="100"/>
            </w:tcMar>
          </w:tcPr>
          <w:p>
            <w:pPr>
              <w:jc w:val="left"/>
            </w:pPr>
            <w:r>
              <w:rPr>
                <w:b w:val="false"/>
                <w:bCs w:val="false"/>
                <w:sz w:val="19"/>
                <w:szCs w:val="19"/>
              </w:rPr>
              <w:t xml:space="preserve">17%</w:t>
            </w:r>
          </w:p>
        </w:tc>
        <w:tc>
          <w:tcPr>
            <w:tcW w:type="dxa" w:w="2600"/>
            <w:shd w:fill="F2F2F2" w:val="clear"/>
            <w:tcMar>
              <w:top w:type="dxa" w:w="60"/>
              <w:left w:type="dxa" w:w="100"/>
              <w:bottom w:type="dxa" w:w="60"/>
              <w:right w:type="dxa" w:w="100"/>
            </w:tcMar>
          </w:tcPr>
          <w:p>
            <w:pPr>
              <w:jc w:val="left"/>
            </w:pPr>
            <w:r>
              <w:rPr>
                <w:b w:val="false"/>
                <w:bCs w:val="false"/>
                <w:sz w:val="19"/>
                <w:szCs w:val="19"/>
              </w:rPr>
              <w:t xml:space="preserve">17%</w:t>
            </w:r>
          </w:p>
        </w:tc>
      </w:tr>
      <w:tr>
        <w:tc>
          <w:tcPr>
            <w:tcW w:type="dxa" w:w="4200"/>
            <w:tcMar>
              <w:top w:type="dxa" w:w="60"/>
              <w:left w:type="dxa" w:w="100"/>
              <w:bottom w:type="dxa" w:w="60"/>
              <w:right w:type="dxa" w:w="100"/>
            </w:tcMar>
          </w:tcPr>
          <w:p>
            <w:pPr>
              <w:jc w:val="left"/>
            </w:pPr>
            <w:r>
              <w:rPr>
                <w:b w:val="false"/>
                <w:bCs w:val="false"/>
                <w:sz w:val="19"/>
                <w:szCs w:val="19"/>
              </w:rPr>
              <w:t xml:space="preserve">Rongga terisi aspal (min.)</w:t>
            </w:r>
          </w:p>
        </w:tc>
        <w:tc>
          <w:tcPr>
            <w:tcW w:type="dxa" w:w="2700"/>
            <w:tcMar>
              <w:top w:type="dxa" w:w="60"/>
              <w:left w:type="dxa" w:w="100"/>
              <w:bottom w:type="dxa" w:w="60"/>
              <w:right w:type="dxa" w:w="100"/>
            </w:tcMar>
          </w:tcPr>
          <w:p>
            <w:pPr>
              <w:jc w:val="left"/>
            </w:pPr>
            <w:r>
              <w:rPr>
                <w:b w:val="false"/>
                <w:bCs w:val="false"/>
                <w:sz w:val="19"/>
                <w:szCs w:val="19"/>
              </w:rPr>
              <w:t xml:space="preserve">68%</w:t>
            </w:r>
          </w:p>
        </w:tc>
        <w:tc>
          <w:tcPr>
            <w:tcW w:type="dxa" w:w="2600"/>
            <w:tcMar>
              <w:top w:type="dxa" w:w="60"/>
              <w:left w:type="dxa" w:w="100"/>
              <w:bottom w:type="dxa" w:w="60"/>
              <w:right w:type="dxa" w:w="100"/>
            </w:tcMar>
          </w:tcPr>
          <w:p>
            <w:pPr>
              <w:jc w:val="left"/>
            </w:pPr>
            <w:r>
              <w:rPr>
                <w:b w:val="false"/>
                <w:bCs w:val="false"/>
                <w:sz w:val="19"/>
                <w:szCs w:val="19"/>
              </w:rPr>
              <w:t xml:space="preserve">68%</w:t>
            </w:r>
          </w:p>
        </w:tc>
      </w:tr>
      <w:tr>
        <w:tc>
          <w:tcPr>
            <w:tcW w:type="dxa" w:w="4200"/>
            <w:shd w:fill="F2F2F2" w:val="clear"/>
            <w:tcMar>
              <w:top w:type="dxa" w:w="60"/>
              <w:left w:type="dxa" w:w="100"/>
              <w:bottom w:type="dxa" w:w="60"/>
              <w:right w:type="dxa" w:w="100"/>
            </w:tcMar>
          </w:tcPr>
          <w:p>
            <w:pPr>
              <w:jc w:val="left"/>
            </w:pPr>
            <w:r>
              <w:rPr>
                <w:b w:val="false"/>
                <w:bCs w:val="false"/>
                <w:sz w:val="19"/>
                <w:szCs w:val="19"/>
              </w:rPr>
              <w:t xml:space="preserve">Stabilitas Marshall (min.)</w:t>
            </w:r>
          </w:p>
        </w:tc>
        <w:tc>
          <w:tcPr>
            <w:tcW w:type="dxa" w:w="2700"/>
            <w:shd w:fill="F2F2F2" w:val="clear"/>
            <w:tcMar>
              <w:top w:type="dxa" w:w="60"/>
              <w:left w:type="dxa" w:w="100"/>
              <w:bottom w:type="dxa" w:w="60"/>
              <w:right w:type="dxa" w:w="100"/>
            </w:tcMar>
          </w:tcPr>
          <w:p>
            <w:pPr>
              <w:jc w:val="left"/>
            </w:pPr>
            <w:r>
              <w:rPr>
                <w:b w:val="false"/>
                <w:bCs w:val="false"/>
                <w:sz w:val="19"/>
                <w:szCs w:val="19"/>
              </w:rPr>
              <w:t xml:space="preserve">600 kg</w:t>
            </w:r>
          </w:p>
        </w:tc>
        <w:tc>
          <w:tcPr>
            <w:tcW w:type="dxa" w:w="2600"/>
            <w:shd w:fill="F2F2F2" w:val="clear"/>
            <w:tcMar>
              <w:top w:type="dxa" w:w="60"/>
              <w:left w:type="dxa" w:w="100"/>
              <w:bottom w:type="dxa" w:w="60"/>
              <w:right w:type="dxa" w:w="100"/>
            </w:tcMar>
          </w:tcPr>
          <w:p>
            <w:pPr>
              <w:jc w:val="left"/>
            </w:pPr>
            <w:r>
              <w:rPr>
                <w:b w:val="false"/>
                <w:bCs w:val="false"/>
                <w:sz w:val="19"/>
                <w:szCs w:val="19"/>
              </w:rPr>
              <w:t xml:space="preserve">600 kg</w:t>
            </w:r>
          </w:p>
        </w:tc>
      </w:tr>
      <w:tr>
        <w:tc>
          <w:tcPr>
            <w:tcW w:type="dxa" w:w="4200"/>
            <w:tcMar>
              <w:top w:type="dxa" w:w="60"/>
              <w:left w:type="dxa" w:w="100"/>
              <w:bottom w:type="dxa" w:w="60"/>
              <w:right w:type="dxa" w:w="100"/>
            </w:tcMar>
          </w:tcPr>
          <w:p>
            <w:pPr>
              <w:jc w:val="left"/>
            </w:pPr>
            <w:r>
              <w:rPr>
                <w:b w:val="false"/>
                <w:bCs w:val="false"/>
                <w:sz w:val="19"/>
                <w:szCs w:val="19"/>
              </w:rPr>
              <w:t xml:space="preserve">Marshall Quotient (min.)</w:t>
            </w:r>
          </w:p>
        </w:tc>
        <w:tc>
          <w:tcPr>
            <w:tcW w:type="dxa" w:w="2700"/>
            <w:tcMar>
              <w:top w:type="dxa" w:w="60"/>
              <w:left w:type="dxa" w:w="100"/>
              <w:bottom w:type="dxa" w:w="60"/>
              <w:right w:type="dxa" w:w="100"/>
            </w:tcMar>
          </w:tcPr>
          <w:p>
            <w:pPr>
              <w:jc w:val="left"/>
            </w:pPr>
            <w:r>
              <w:rPr>
                <w:b w:val="false"/>
                <w:bCs w:val="false"/>
                <w:sz w:val="19"/>
                <w:szCs w:val="19"/>
              </w:rPr>
              <w:t xml:space="preserve">250 kg/mm</w:t>
            </w:r>
          </w:p>
        </w:tc>
        <w:tc>
          <w:tcPr>
            <w:tcW w:type="dxa" w:w="2600"/>
            <w:tcMar>
              <w:top w:type="dxa" w:w="60"/>
              <w:left w:type="dxa" w:w="100"/>
              <w:bottom w:type="dxa" w:w="60"/>
              <w:right w:type="dxa" w:w="100"/>
            </w:tcMar>
          </w:tcPr>
          <w:p>
            <w:pPr>
              <w:jc w:val="left"/>
            </w:pPr>
            <w:r>
              <w:rPr>
                <w:b w:val="false"/>
                <w:bCs w:val="false"/>
                <w:sz w:val="19"/>
                <w:szCs w:val="19"/>
              </w:rPr>
              <w:t xml:space="preserve">250 kg/mm</w:t>
            </w:r>
          </w:p>
        </w:tc>
      </w:tr>
      <w:tr>
        <w:tc>
          <w:tcPr>
            <w:tcW w:type="dxa" w:w="4200"/>
            <w:shd w:fill="F2F2F2" w:val="clear"/>
            <w:tcMar>
              <w:top w:type="dxa" w:w="60"/>
              <w:left w:type="dxa" w:w="100"/>
              <w:bottom w:type="dxa" w:w="60"/>
              <w:right w:type="dxa" w:w="100"/>
            </w:tcMar>
          </w:tcPr>
          <w:p>
            <w:pPr>
              <w:jc w:val="left"/>
            </w:pPr>
            <w:r>
              <w:rPr>
                <w:b w:val="false"/>
                <w:bCs w:val="false"/>
                <w:sz w:val="19"/>
                <w:szCs w:val="19"/>
              </w:rPr>
              <w:t xml:space="preserve">Stabilitas Marshall Sisa (min.)</w:t>
            </w:r>
          </w:p>
        </w:tc>
        <w:tc>
          <w:tcPr>
            <w:tcW w:type="dxa" w:w="2700"/>
            <w:shd w:fill="F2F2F2" w:val="clear"/>
            <w:tcMar>
              <w:top w:type="dxa" w:w="60"/>
              <w:left w:type="dxa" w:w="100"/>
              <w:bottom w:type="dxa" w:w="60"/>
              <w:right w:type="dxa" w:w="100"/>
            </w:tcMar>
          </w:tcPr>
          <w:p>
            <w:pPr>
              <w:jc w:val="left"/>
            </w:pPr>
            <w:r>
              <w:rPr>
                <w:b w:val="false"/>
                <w:bCs w:val="false"/>
                <w:sz w:val="19"/>
                <w:szCs w:val="19"/>
              </w:rPr>
              <w:t xml:space="preserve">90%</w:t>
            </w:r>
          </w:p>
        </w:tc>
        <w:tc>
          <w:tcPr>
            <w:tcW w:type="dxa" w:w="2600"/>
            <w:shd w:fill="F2F2F2" w:val="clear"/>
            <w:tcMar>
              <w:top w:type="dxa" w:w="60"/>
              <w:left w:type="dxa" w:w="100"/>
              <w:bottom w:type="dxa" w:w="60"/>
              <w:right w:type="dxa" w:w="100"/>
            </w:tcMar>
          </w:tcPr>
          <w:p>
            <w:pPr>
              <w:jc w:val="left"/>
            </w:pPr>
            <w:r>
              <w:rPr>
                <w:b w:val="false"/>
                <w:bCs w:val="false"/>
                <w:sz w:val="19"/>
                <w:szCs w:val="19"/>
              </w:rPr>
              <w:t xml:space="preserve">90%</w:t>
            </w:r>
          </w:p>
        </w:tc>
      </w:tr>
    </w:tbl>
    <w:p>
      <w:pPr>
        <w:pStyle w:val="Heading3"/>
        <w:spacing w:after="100" w:before="220"/>
      </w:pPr>
      <w:r>
        <w:rPr>
          <w:b/>
          <w:bCs/>
          <w:color w:val="B7791F"/>
          <w:sz w:val="23"/>
          <w:szCs w:val="23"/>
        </w:rPr>
        <w:t xml:space="preserve">AC / Laston (Tabel 6.3.3.1c) — ringkas</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000"/>
        <w:gridCol w:w="2100"/>
        <w:gridCol w:w="2100"/>
        <w:gridCol w:w="2300"/>
      </w:tblGrid>
      <w:tr>
        <w:trPr>
          <w:tblHeader/>
        </w:trPr>
        <w:tc>
          <w:tcPr>
            <w:tcW w:type="dxa" w:w="3000"/>
            <w:shd w:fill="1F3864" w:val="clear"/>
            <w:tcMar>
              <w:top w:type="dxa" w:w="60"/>
              <w:left w:type="dxa" w:w="100"/>
              <w:bottom w:type="dxa" w:w="60"/>
              <w:right w:type="dxa" w:w="100"/>
            </w:tcMar>
          </w:tcPr>
          <w:p>
            <w:pPr>
              <w:jc w:val="center"/>
            </w:pPr>
            <w:r>
              <w:rPr>
                <w:b/>
                <w:bCs/>
                <w:color w:val="FFFFFF"/>
                <w:sz w:val="19"/>
                <w:szCs w:val="19"/>
              </w:rPr>
              <w:t xml:space="preserve">Sifat</w:t>
            </w:r>
          </w:p>
        </w:tc>
        <w:tc>
          <w:tcPr>
            <w:tcW w:type="dxa" w:w="2100"/>
            <w:shd w:fill="1F3864" w:val="clear"/>
            <w:tcMar>
              <w:top w:type="dxa" w:w="60"/>
              <w:left w:type="dxa" w:w="100"/>
              <w:bottom w:type="dxa" w:w="60"/>
              <w:right w:type="dxa" w:w="100"/>
            </w:tcMar>
          </w:tcPr>
          <w:p>
            <w:pPr>
              <w:jc w:val="center"/>
            </w:pPr>
            <w:r>
              <w:rPr>
                <w:b/>
                <w:bCs/>
                <w:color w:val="FFFFFF"/>
                <w:sz w:val="19"/>
                <w:szCs w:val="19"/>
              </w:rPr>
              <w:t xml:space="preserve">AC-WC</w:t>
            </w:r>
          </w:p>
        </w:tc>
        <w:tc>
          <w:tcPr>
            <w:tcW w:type="dxa" w:w="2100"/>
            <w:shd w:fill="1F3864" w:val="clear"/>
            <w:tcMar>
              <w:top w:type="dxa" w:w="60"/>
              <w:left w:type="dxa" w:w="100"/>
              <w:bottom w:type="dxa" w:w="60"/>
              <w:right w:type="dxa" w:w="100"/>
            </w:tcMar>
          </w:tcPr>
          <w:p>
            <w:pPr>
              <w:jc w:val="center"/>
            </w:pPr>
            <w:r>
              <w:rPr>
                <w:b/>
                <w:bCs/>
                <w:color w:val="FFFFFF"/>
                <w:sz w:val="19"/>
                <w:szCs w:val="19"/>
              </w:rPr>
              <w:t xml:space="preserve">AC-BC</w:t>
            </w:r>
          </w:p>
        </w:tc>
        <w:tc>
          <w:tcPr>
            <w:tcW w:type="dxa" w:w="2300"/>
            <w:shd w:fill="1F3864" w:val="clear"/>
            <w:tcMar>
              <w:top w:type="dxa" w:w="60"/>
              <w:left w:type="dxa" w:w="100"/>
              <w:bottom w:type="dxa" w:w="60"/>
              <w:right w:type="dxa" w:w="100"/>
            </w:tcMar>
          </w:tcPr>
          <w:p>
            <w:pPr>
              <w:jc w:val="center"/>
            </w:pPr>
            <w:r>
              <w:rPr>
                <w:b/>
                <w:bCs/>
                <w:color w:val="FFFFFF"/>
                <w:sz w:val="19"/>
                <w:szCs w:val="19"/>
              </w:rPr>
              <w:t xml:space="preserve">AC-Base</w:t>
            </w:r>
          </w:p>
        </w:tc>
      </w:tr>
      <w:tr>
        <w:tc>
          <w:tcPr>
            <w:tcW w:type="dxa" w:w="3000"/>
            <w:tcMar>
              <w:top w:type="dxa" w:w="60"/>
              <w:left w:type="dxa" w:w="100"/>
              <w:bottom w:type="dxa" w:w="60"/>
              <w:right w:type="dxa" w:w="100"/>
            </w:tcMar>
          </w:tcPr>
          <w:p>
            <w:pPr>
              <w:jc w:val="left"/>
            </w:pPr>
            <w:r>
              <w:rPr>
                <w:b w:val="false"/>
                <w:bCs w:val="false"/>
                <w:sz w:val="19"/>
                <w:szCs w:val="19"/>
              </w:rPr>
              <w:t xml:space="preserve">Jumlah tumbukan/bidang</w:t>
            </w:r>
          </w:p>
        </w:tc>
        <w:tc>
          <w:tcPr>
            <w:tcW w:type="dxa" w:w="2100"/>
            <w:tcMar>
              <w:top w:type="dxa" w:w="60"/>
              <w:left w:type="dxa" w:w="100"/>
              <w:bottom w:type="dxa" w:w="60"/>
              <w:right w:type="dxa" w:w="100"/>
            </w:tcMar>
          </w:tcPr>
          <w:p>
            <w:pPr>
              <w:jc w:val="left"/>
            </w:pPr>
            <w:r>
              <w:rPr>
                <w:b w:val="false"/>
                <w:bCs w:val="false"/>
                <w:sz w:val="19"/>
                <w:szCs w:val="19"/>
              </w:rPr>
              <w:t xml:space="preserve">75</w:t>
            </w:r>
          </w:p>
        </w:tc>
        <w:tc>
          <w:tcPr>
            <w:tcW w:type="dxa" w:w="2100"/>
            <w:tcMar>
              <w:top w:type="dxa" w:w="60"/>
              <w:left w:type="dxa" w:w="100"/>
              <w:bottom w:type="dxa" w:w="60"/>
              <w:right w:type="dxa" w:w="100"/>
            </w:tcMar>
          </w:tcPr>
          <w:p>
            <w:pPr>
              <w:jc w:val="left"/>
            </w:pPr>
            <w:r>
              <w:rPr>
                <w:b w:val="false"/>
                <w:bCs w:val="false"/>
                <w:sz w:val="19"/>
                <w:szCs w:val="19"/>
              </w:rPr>
              <w:t xml:space="preserve">75</w:t>
            </w:r>
          </w:p>
        </w:tc>
        <w:tc>
          <w:tcPr>
            <w:tcW w:type="dxa" w:w="2300"/>
            <w:tcMar>
              <w:top w:type="dxa" w:w="60"/>
              <w:left w:type="dxa" w:w="100"/>
              <w:bottom w:type="dxa" w:w="60"/>
              <w:right w:type="dxa" w:w="100"/>
            </w:tcMar>
          </w:tcPr>
          <w:p>
            <w:pPr>
              <w:jc w:val="left"/>
            </w:pPr>
            <w:r>
              <w:rPr>
                <w:b w:val="false"/>
                <w:bCs w:val="false"/>
                <w:sz w:val="19"/>
                <w:szCs w:val="19"/>
              </w:rPr>
              <w:t xml:space="preserve">112</w:t>
            </w:r>
          </w:p>
        </w:tc>
      </w:tr>
      <w:tr>
        <w:tc>
          <w:tcPr>
            <w:tcW w:type="dxa" w:w="3000"/>
            <w:shd w:fill="F2F2F2" w:val="clear"/>
            <w:tcMar>
              <w:top w:type="dxa" w:w="60"/>
              <w:left w:type="dxa" w:w="100"/>
              <w:bottom w:type="dxa" w:w="60"/>
              <w:right w:type="dxa" w:w="100"/>
            </w:tcMar>
          </w:tcPr>
          <w:p>
            <w:pPr>
              <w:jc w:val="left"/>
            </w:pPr>
            <w:r>
              <w:rPr>
                <w:b w:val="false"/>
                <w:bCs w:val="false"/>
                <w:sz w:val="19"/>
                <w:szCs w:val="19"/>
              </w:rPr>
              <w:t xml:space="preserve">Rongga dalam campuran (VIM)</w:t>
            </w:r>
          </w:p>
        </w:tc>
        <w:tc>
          <w:tcPr>
            <w:tcW w:type="dxa" w:w="2100"/>
            <w:shd w:fill="F2F2F2" w:val="clear"/>
            <w:tcMar>
              <w:top w:type="dxa" w:w="60"/>
              <w:left w:type="dxa" w:w="100"/>
              <w:bottom w:type="dxa" w:w="60"/>
              <w:right w:type="dxa" w:w="100"/>
            </w:tcMar>
          </w:tcPr>
          <w:p>
            <w:pPr>
              <w:jc w:val="left"/>
            </w:pPr>
            <w:r>
              <w:rPr>
                <w:b w:val="false"/>
                <w:bCs w:val="false"/>
                <w:sz w:val="19"/>
                <w:szCs w:val="19"/>
              </w:rPr>
              <w:t xml:space="preserve">3,0–5,0%</w:t>
            </w:r>
          </w:p>
        </w:tc>
        <w:tc>
          <w:tcPr>
            <w:tcW w:type="dxa" w:w="2100"/>
            <w:shd w:fill="F2F2F2" w:val="clear"/>
            <w:tcMar>
              <w:top w:type="dxa" w:w="60"/>
              <w:left w:type="dxa" w:w="100"/>
              <w:bottom w:type="dxa" w:w="60"/>
              <w:right w:type="dxa" w:w="100"/>
            </w:tcMar>
          </w:tcPr>
          <w:p>
            <w:pPr>
              <w:jc w:val="left"/>
            </w:pPr>
            <w:r>
              <w:rPr>
                <w:b w:val="false"/>
                <w:bCs w:val="false"/>
                <w:sz w:val="19"/>
                <w:szCs w:val="19"/>
              </w:rPr>
              <w:t xml:space="preserve">3,0–5,0%</w:t>
            </w:r>
          </w:p>
        </w:tc>
        <w:tc>
          <w:tcPr>
            <w:tcW w:type="dxa" w:w="2300"/>
            <w:shd w:fill="F2F2F2" w:val="clear"/>
            <w:tcMar>
              <w:top w:type="dxa" w:w="60"/>
              <w:left w:type="dxa" w:w="100"/>
              <w:bottom w:type="dxa" w:w="60"/>
              <w:right w:type="dxa" w:w="100"/>
            </w:tcMar>
          </w:tcPr>
          <w:p>
            <w:pPr>
              <w:jc w:val="left"/>
            </w:pPr>
            <w:r>
              <w:rPr>
                <w:b w:val="false"/>
                <w:bCs w:val="false"/>
                <w:sz w:val="19"/>
                <w:szCs w:val="19"/>
              </w:rPr>
              <w:t xml:space="preserve">3,0–5,0%</w:t>
            </w:r>
          </w:p>
        </w:tc>
      </w:tr>
      <w:tr>
        <w:tc>
          <w:tcPr>
            <w:tcW w:type="dxa" w:w="3000"/>
            <w:tcMar>
              <w:top w:type="dxa" w:w="60"/>
              <w:left w:type="dxa" w:w="100"/>
              <w:bottom w:type="dxa" w:w="60"/>
              <w:right w:type="dxa" w:w="100"/>
            </w:tcMar>
          </w:tcPr>
          <w:p>
            <w:pPr>
              <w:jc w:val="left"/>
            </w:pPr>
            <w:r>
              <w:rPr>
                <w:b w:val="false"/>
                <w:bCs w:val="false"/>
                <w:sz w:val="19"/>
                <w:szCs w:val="19"/>
              </w:rPr>
              <w:t xml:space="preserve">VMA (min.)</w:t>
            </w:r>
          </w:p>
        </w:tc>
        <w:tc>
          <w:tcPr>
            <w:tcW w:type="dxa" w:w="2100"/>
            <w:tcMar>
              <w:top w:type="dxa" w:w="60"/>
              <w:left w:type="dxa" w:w="100"/>
              <w:bottom w:type="dxa" w:w="60"/>
              <w:right w:type="dxa" w:w="100"/>
            </w:tcMar>
          </w:tcPr>
          <w:p>
            <w:pPr>
              <w:jc w:val="left"/>
            </w:pPr>
            <w:r>
              <w:rPr>
                <w:b w:val="false"/>
                <w:bCs w:val="false"/>
                <w:sz w:val="19"/>
                <w:szCs w:val="19"/>
              </w:rPr>
              <w:t xml:space="preserve">15%</w:t>
            </w:r>
          </w:p>
        </w:tc>
        <w:tc>
          <w:tcPr>
            <w:tcW w:type="dxa" w:w="2100"/>
            <w:tcMar>
              <w:top w:type="dxa" w:w="60"/>
              <w:left w:type="dxa" w:w="100"/>
              <w:bottom w:type="dxa" w:w="60"/>
              <w:right w:type="dxa" w:w="100"/>
            </w:tcMar>
          </w:tcPr>
          <w:p>
            <w:pPr>
              <w:jc w:val="left"/>
            </w:pPr>
            <w:r>
              <w:rPr>
                <w:b w:val="false"/>
                <w:bCs w:val="false"/>
                <w:sz w:val="19"/>
                <w:szCs w:val="19"/>
              </w:rPr>
              <w:t xml:space="preserve">14%</w:t>
            </w:r>
          </w:p>
        </w:tc>
        <w:tc>
          <w:tcPr>
            <w:tcW w:type="dxa" w:w="2300"/>
            <w:tcMar>
              <w:top w:type="dxa" w:w="60"/>
              <w:left w:type="dxa" w:w="100"/>
              <w:bottom w:type="dxa" w:w="60"/>
              <w:right w:type="dxa" w:w="100"/>
            </w:tcMar>
          </w:tcPr>
          <w:p>
            <w:pPr>
              <w:jc w:val="left"/>
            </w:pPr>
            <w:r>
              <w:rPr>
                <w:b w:val="false"/>
                <w:bCs w:val="false"/>
                <w:sz w:val="19"/>
                <w:szCs w:val="19"/>
              </w:rPr>
              <w:t xml:space="preserve">13%</w:t>
            </w:r>
          </w:p>
        </w:tc>
      </w:tr>
      <w:tr>
        <w:tc>
          <w:tcPr>
            <w:tcW w:type="dxa" w:w="3000"/>
            <w:shd w:fill="F2F2F2" w:val="clear"/>
            <w:tcMar>
              <w:top w:type="dxa" w:w="60"/>
              <w:left w:type="dxa" w:w="100"/>
              <w:bottom w:type="dxa" w:w="60"/>
              <w:right w:type="dxa" w:w="100"/>
            </w:tcMar>
          </w:tcPr>
          <w:p>
            <w:pPr>
              <w:jc w:val="left"/>
            </w:pPr>
            <w:r>
              <w:rPr>
                <w:b w:val="false"/>
                <w:bCs w:val="false"/>
                <w:sz w:val="19"/>
                <w:szCs w:val="19"/>
              </w:rPr>
              <w:t xml:space="preserve">Rongga terisi aspal</w:t>
            </w:r>
          </w:p>
        </w:tc>
        <w:tc>
          <w:tcPr>
            <w:tcW w:type="dxa" w:w="2100"/>
            <w:shd w:fill="F2F2F2" w:val="clear"/>
            <w:tcMar>
              <w:top w:type="dxa" w:w="60"/>
              <w:left w:type="dxa" w:w="100"/>
              <w:bottom w:type="dxa" w:w="60"/>
              <w:right w:type="dxa" w:w="100"/>
            </w:tcMar>
          </w:tcPr>
          <w:p>
            <w:pPr>
              <w:jc w:val="left"/>
            </w:pPr>
            <w:r>
              <w:rPr>
                <w:b w:val="false"/>
                <w:bCs w:val="false"/>
                <w:sz w:val="19"/>
                <w:szCs w:val="19"/>
              </w:rPr>
              <w:t xml:space="preserve">65–78%</w:t>
            </w:r>
          </w:p>
        </w:tc>
        <w:tc>
          <w:tcPr>
            <w:tcW w:type="dxa" w:w="2100"/>
            <w:shd w:fill="F2F2F2" w:val="clear"/>
            <w:tcMar>
              <w:top w:type="dxa" w:w="60"/>
              <w:left w:type="dxa" w:w="100"/>
              <w:bottom w:type="dxa" w:w="60"/>
              <w:right w:type="dxa" w:w="100"/>
            </w:tcMar>
          </w:tcPr>
          <w:p>
            <w:pPr>
              <w:jc w:val="left"/>
            </w:pPr>
            <w:r>
              <w:rPr>
                <w:b w:val="false"/>
                <w:bCs w:val="false"/>
                <w:sz w:val="19"/>
                <w:szCs w:val="19"/>
              </w:rPr>
              <w:t xml:space="preserve">65–75%</w:t>
            </w:r>
          </w:p>
        </w:tc>
        <w:tc>
          <w:tcPr>
            <w:tcW w:type="dxa" w:w="2300"/>
            <w:shd w:fill="F2F2F2" w:val="clear"/>
            <w:tcMar>
              <w:top w:type="dxa" w:w="60"/>
              <w:left w:type="dxa" w:w="100"/>
              <w:bottom w:type="dxa" w:w="60"/>
              <w:right w:type="dxa" w:w="100"/>
            </w:tcMar>
          </w:tcPr>
          <w:p>
            <w:pPr>
              <w:jc w:val="left"/>
            </w:pPr>
            <w:r>
              <w:rPr>
                <w:b w:val="false"/>
                <w:bCs w:val="false"/>
                <w:sz w:val="19"/>
                <w:szCs w:val="19"/>
              </w:rPr>
              <w:t xml:space="preserve">65–75%</w:t>
            </w:r>
          </w:p>
        </w:tc>
      </w:tr>
      <w:tr>
        <w:tc>
          <w:tcPr>
            <w:tcW w:type="dxa" w:w="3000"/>
            <w:tcMar>
              <w:top w:type="dxa" w:w="60"/>
              <w:left w:type="dxa" w:w="100"/>
              <w:bottom w:type="dxa" w:w="60"/>
              <w:right w:type="dxa" w:w="100"/>
            </w:tcMar>
          </w:tcPr>
          <w:p>
            <w:pPr>
              <w:jc w:val="left"/>
            </w:pPr>
            <w:r>
              <w:rPr>
                <w:b w:val="false"/>
                <w:bCs w:val="false"/>
                <w:sz w:val="19"/>
                <w:szCs w:val="19"/>
              </w:rPr>
              <w:t xml:space="preserve">Stabilitas Marshall (min.)</w:t>
            </w:r>
          </w:p>
        </w:tc>
        <w:tc>
          <w:tcPr>
            <w:tcW w:type="dxa" w:w="2100"/>
            <w:tcMar>
              <w:top w:type="dxa" w:w="60"/>
              <w:left w:type="dxa" w:w="100"/>
              <w:bottom w:type="dxa" w:w="60"/>
              <w:right w:type="dxa" w:w="100"/>
            </w:tcMar>
          </w:tcPr>
          <w:p>
            <w:pPr>
              <w:jc w:val="left"/>
            </w:pPr>
            <w:r>
              <w:rPr>
                <w:b w:val="false"/>
                <w:bCs w:val="false"/>
                <w:sz w:val="19"/>
                <w:szCs w:val="19"/>
              </w:rPr>
              <w:t xml:space="preserve">800 kg</w:t>
            </w:r>
          </w:p>
        </w:tc>
        <w:tc>
          <w:tcPr>
            <w:tcW w:type="dxa" w:w="2100"/>
            <w:tcMar>
              <w:top w:type="dxa" w:w="60"/>
              <w:left w:type="dxa" w:w="100"/>
              <w:bottom w:type="dxa" w:w="60"/>
              <w:right w:type="dxa" w:w="100"/>
            </w:tcMar>
          </w:tcPr>
          <w:p>
            <w:pPr>
              <w:jc w:val="left"/>
            </w:pPr>
            <w:r>
              <w:rPr>
                <w:b w:val="false"/>
                <w:bCs w:val="false"/>
                <w:sz w:val="19"/>
                <w:szCs w:val="19"/>
              </w:rPr>
              <w:t xml:space="preserve">800 kg</w:t>
            </w:r>
          </w:p>
        </w:tc>
        <w:tc>
          <w:tcPr>
            <w:tcW w:type="dxa" w:w="2300"/>
            <w:tcMar>
              <w:top w:type="dxa" w:w="60"/>
              <w:left w:type="dxa" w:w="100"/>
              <w:bottom w:type="dxa" w:w="60"/>
              <w:right w:type="dxa" w:w="100"/>
            </w:tcMar>
          </w:tcPr>
          <w:p>
            <w:pPr>
              <w:jc w:val="left"/>
            </w:pPr>
            <w:r>
              <w:rPr>
                <w:b w:val="false"/>
                <w:bCs w:val="false"/>
                <w:sz w:val="19"/>
                <w:szCs w:val="19"/>
              </w:rPr>
              <w:t xml:space="preserve">1800 kg</w:t>
            </w:r>
          </w:p>
        </w:tc>
      </w:tr>
      <w:tr>
        <w:tc>
          <w:tcPr>
            <w:tcW w:type="dxa" w:w="3000"/>
            <w:shd w:fill="F2F2F2" w:val="clear"/>
            <w:tcMar>
              <w:top w:type="dxa" w:w="60"/>
              <w:left w:type="dxa" w:w="100"/>
              <w:bottom w:type="dxa" w:w="60"/>
              <w:right w:type="dxa" w:w="100"/>
            </w:tcMar>
          </w:tcPr>
          <w:p>
            <w:pPr>
              <w:jc w:val="left"/>
            </w:pPr>
            <w:r>
              <w:rPr>
                <w:b w:val="false"/>
                <w:bCs w:val="false"/>
                <w:sz w:val="19"/>
                <w:szCs w:val="19"/>
              </w:rPr>
              <w:t xml:space="preserve">Pelelehan</w:t>
            </w:r>
          </w:p>
        </w:tc>
        <w:tc>
          <w:tcPr>
            <w:tcW w:type="dxa" w:w="2100"/>
            <w:shd w:fill="F2F2F2" w:val="clear"/>
            <w:tcMar>
              <w:top w:type="dxa" w:w="60"/>
              <w:left w:type="dxa" w:w="100"/>
              <w:bottom w:type="dxa" w:w="60"/>
              <w:right w:type="dxa" w:w="100"/>
            </w:tcMar>
          </w:tcPr>
          <w:p>
            <w:pPr>
              <w:jc w:val="left"/>
            </w:pPr>
            <w:r>
              <w:rPr>
                <w:b w:val="false"/>
                <w:bCs w:val="false"/>
                <w:sz w:val="19"/>
                <w:szCs w:val="19"/>
              </w:rPr>
              <w:t xml:space="preserve">2–4 mm</w:t>
            </w:r>
          </w:p>
        </w:tc>
        <w:tc>
          <w:tcPr>
            <w:tcW w:type="dxa" w:w="2100"/>
            <w:shd w:fill="F2F2F2" w:val="clear"/>
            <w:tcMar>
              <w:top w:type="dxa" w:w="60"/>
              <w:left w:type="dxa" w:w="100"/>
              <w:bottom w:type="dxa" w:w="60"/>
              <w:right w:type="dxa" w:w="100"/>
            </w:tcMar>
          </w:tcPr>
          <w:p>
            <w:pPr>
              <w:jc w:val="left"/>
            </w:pPr>
            <w:r>
              <w:rPr>
                <w:b w:val="false"/>
                <w:bCs w:val="false"/>
                <w:sz w:val="19"/>
                <w:szCs w:val="19"/>
              </w:rPr>
              <w:t xml:space="preserve">2–4 mm</w:t>
            </w:r>
          </w:p>
        </w:tc>
        <w:tc>
          <w:tcPr>
            <w:tcW w:type="dxa" w:w="2300"/>
            <w:shd w:fill="F2F2F2" w:val="clear"/>
            <w:tcMar>
              <w:top w:type="dxa" w:w="60"/>
              <w:left w:type="dxa" w:w="100"/>
              <w:bottom w:type="dxa" w:w="60"/>
              <w:right w:type="dxa" w:w="100"/>
            </w:tcMar>
          </w:tcPr>
          <w:p>
            <w:pPr>
              <w:jc w:val="left"/>
            </w:pPr>
            <w:r>
              <w:rPr>
                <w:b w:val="false"/>
                <w:bCs w:val="false"/>
                <w:sz w:val="19"/>
                <w:szCs w:val="19"/>
              </w:rPr>
              <w:t xml:space="preserve">3–6 mm</w:t>
            </w:r>
          </w:p>
        </w:tc>
      </w:tr>
      <w:tr>
        <w:tc>
          <w:tcPr>
            <w:tcW w:type="dxa" w:w="3000"/>
            <w:tcMar>
              <w:top w:type="dxa" w:w="60"/>
              <w:left w:type="dxa" w:w="100"/>
              <w:bottom w:type="dxa" w:w="60"/>
              <w:right w:type="dxa" w:w="100"/>
            </w:tcMar>
          </w:tcPr>
          <w:p>
            <w:pPr>
              <w:jc w:val="left"/>
            </w:pPr>
            <w:r>
              <w:rPr>
                <w:b w:val="false"/>
                <w:bCs w:val="false"/>
                <w:sz w:val="19"/>
                <w:szCs w:val="19"/>
              </w:rPr>
              <w:t xml:space="preserve">Stabilitas Marshall Sisa (min.)</w:t>
            </w:r>
          </w:p>
        </w:tc>
        <w:tc>
          <w:tcPr>
            <w:tcW w:type="dxa" w:w="2100"/>
            <w:tcMar>
              <w:top w:type="dxa" w:w="60"/>
              <w:left w:type="dxa" w:w="100"/>
              <w:bottom w:type="dxa" w:w="60"/>
              <w:right w:type="dxa" w:w="100"/>
            </w:tcMar>
          </w:tcPr>
          <w:p>
            <w:pPr>
              <w:jc w:val="left"/>
            </w:pPr>
            <w:r>
              <w:rPr>
                <w:b w:val="false"/>
                <w:bCs w:val="false"/>
                <w:sz w:val="19"/>
                <w:szCs w:val="19"/>
              </w:rPr>
              <w:t xml:space="preserve">90%</w:t>
            </w:r>
          </w:p>
        </w:tc>
        <w:tc>
          <w:tcPr>
            <w:tcW w:type="dxa" w:w="2100"/>
            <w:tcMar>
              <w:top w:type="dxa" w:w="60"/>
              <w:left w:type="dxa" w:w="100"/>
              <w:bottom w:type="dxa" w:w="60"/>
              <w:right w:type="dxa" w:w="100"/>
            </w:tcMar>
          </w:tcPr>
          <w:p>
            <w:pPr>
              <w:jc w:val="left"/>
            </w:pPr>
            <w:r>
              <w:rPr>
                <w:b w:val="false"/>
                <w:bCs w:val="false"/>
                <w:sz w:val="19"/>
                <w:szCs w:val="19"/>
              </w:rPr>
              <w:t xml:space="preserve">90%</w:t>
            </w:r>
          </w:p>
        </w:tc>
        <w:tc>
          <w:tcPr>
            <w:tcW w:type="dxa" w:w="2300"/>
            <w:tcMar>
              <w:top w:type="dxa" w:w="60"/>
              <w:left w:type="dxa" w:w="100"/>
              <w:bottom w:type="dxa" w:w="60"/>
              <w:right w:type="dxa" w:w="100"/>
            </w:tcMar>
          </w:tcPr>
          <w:p>
            <w:pPr>
              <w:jc w:val="left"/>
            </w:pPr>
            <w:r>
              <w:rPr>
                <w:b w:val="false"/>
                <w:bCs w:val="false"/>
                <w:sz w:val="19"/>
                <w:szCs w:val="19"/>
              </w:rPr>
              <w:t xml:space="preserve">90%</w:t>
            </w:r>
          </w:p>
        </w:tc>
      </w:tr>
      <w:tr>
        <w:tc>
          <w:tcPr>
            <w:tcW w:type="dxa" w:w="3000"/>
            <w:shd w:fill="F2F2F2" w:val="clear"/>
            <w:tcMar>
              <w:top w:type="dxa" w:w="60"/>
              <w:left w:type="dxa" w:w="100"/>
              <w:bottom w:type="dxa" w:w="60"/>
              <w:right w:type="dxa" w:w="100"/>
            </w:tcMar>
          </w:tcPr>
          <w:p>
            <w:pPr>
              <w:jc w:val="left"/>
            </w:pPr>
            <w:r>
              <w:rPr>
                <w:b w:val="false"/>
                <w:bCs w:val="false"/>
                <w:sz w:val="19"/>
                <w:szCs w:val="19"/>
              </w:rPr>
              <w:t xml:space="preserve">VIM pada kepadatan membal (min.)</w:t>
            </w:r>
          </w:p>
        </w:tc>
        <w:tc>
          <w:tcPr>
            <w:tcW w:type="dxa" w:w="2100"/>
            <w:shd w:fill="F2F2F2" w:val="clear"/>
            <w:tcMar>
              <w:top w:type="dxa" w:w="60"/>
              <w:left w:type="dxa" w:w="100"/>
              <w:bottom w:type="dxa" w:w="60"/>
              <w:right w:type="dxa" w:w="100"/>
            </w:tcMar>
          </w:tcPr>
          <w:p>
            <w:pPr>
              <w:jc w:val="left"/>
            </w:pPr>
            <w:r>
              <w:rPr>
                <w:b w:val="false"/>
                <w:bCs w:val="false"/>
                <w:sz w:val="19"/>
                <w:szCs w:val="19"/>
              </w:rPr>
              <w:t xml:space="preserve">2%</w:t>
            </w:r>
          </w:p>
        </w:tc>
        <w:tc>
          <w:tcPr>
            <w:tcW w:type="dxa" w:w="2100"/>
            <w:shd w:fill="F2F2F2" w:val="clear"/>
            <w:tcMar>
              <w:top w:type="dxa" w:w="60"/>
              <w:left w:type="dxa" w:w="100"/>
              <w:bottom w:type="dxa" w:w="60"/>
              <w:right w:type="dxa" w:w="100"/>
            </w:tcMar>
          </w:tcPr>
          <w:p>
            <w:pPr>
              <w:jc w:val="left"/>
            </w:pPr>
            <w:r>
              <w:rPr>
                <w:b w:val="false"/>
                <w:bCs w:val="false"/>
                <w:sz w:val="19"/>
                <w:szCs w:val="19"/>
              </w:rPr>
              <w:t xml:space="preserve">2%</w:t>
            </w:r>
          </w:p>
        </w:tc>
        <w:tc>
          <w:tcPr>
            <w:tcW w:type="dxa" w:w="2300"/>
            <w:shd w:fill="F2F2F2" w:val="clear"/>
            <w:tcMar>
              <w:top w:type="dxa" w:w="60"/>
              <w:left w:type="dxa" w:w="100"/>
              <w:bottom w:type="dxa" w:w="60"/>
              <w:right w:type="dxa" w:w="100"/>
            </w:tcMar>
          </w:tcPr>
          <w:p>
            <w:pPr>
              <w:jc w:val="left"/>
            </w:pPr>
            <w:r>
              <w:rPr>
                <w:b w:val="false"/>
                <w:bCs w:val="false"/>
                <w:sz w:val="19"/>
                <w:szCs w:val="19"/>
              </w:rPr>
              <w:t xml:space="preserve">2%</w:t>
            </w:r>
          </w:p>
        </w:tc>
      </w:tr>
    </w:tbl>
    <w:p>
      <w:pPr>
        <w:spacing w:after="140" w:line="276"/>
      </w:pPr>
      <w:r>
        <w:rPr>
          <w:sz w:val="21"/>
          <w:szCs w:val="21"/>
        </w:rPr>
        <w:t xml:space="preserve">Catatan: kolom AC-WC di atas untuk 75 tumbukan (lihat catatan spek untuk versi 50 tumbukan pada lalu lintas rendah). AC Modifikasi (Tabel 6.3.3.1d) mensyaratkan Stabilitas Marshall min. 1000 kg dan Stabilitas Dinamis min. 3000 (PG 64V) atau 5000 (PG 64E) lintasan/mm.</w:t>
      </w:r>
    </w:p>
    <w:p>
      <w:pPr>
        <w:pStyle w:val="Heading2"/>
        <w:spacing w:after="150" w:before="300"/>
      </w:pPr>
      <w:r>
        <w:rPr>
          <w:b/>
          <w:bCs/>
          <w:color w:val="1F3864"/>
          <w:sz w:val="26"/>
          <w:szCs w:val="26"/>
        </w:rPr>
        <w:t xml:space="preserve">2.4 Toleransi Komposisi Campuran (Tabel 6.3.3.2)</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5200"/>
        <w:gridCol w:w="4300"/>
      </w:tblGrid>
      <w:tr>
        <w:trPr>
          <w:tblHeader/>
        </w:trPr>
        <w:tc>
          <w:tcPr>
            <w:tcW w:type="dxa" w:w="5200"/>
            <w:shd w:fill="1F3864" w:val="clear"/>
            <w:tcMar>
              <w:top w:type="dxa" w:w="60"/>
              <w:left w:type="dxa" w:w="100"/>
              <w:bottom w:type="dxa" w:w="60"/>
              <w:right w:type="dxa" w:w="100"/>
            </w:tcMar>
          </w:tcPr>
          <w:p>
            <w:pPr>
              <w:jc w:val="center"/>
            </w:pPr>
            <w:r>
              <w:rPr>
                <w:b/>
                <w:bCs/>
                <w:color w:val="FFFFFF"/>
                <w:sz w:val="19"/>
                <w:szCs w:val="19"/>
              </w:rPr>
              <w:t xml:space="preserve">Ukuran Agregat Gabungan</w:t>
            </w:r>
          </w:p>
        </w:tc>
        <w:tc>
          <w:tcPr>
            <w:tcW w:type="dxa" w:w="4300"/>
            <w:shd w:fill="1F3864" w:val="clear"/>
            <w:tcMar>
              <w:top w:type="dxa" w:w="60"/>
              <w:left w:type="dxa" w:w="100"/>
              <w:bottom w:type="dxa" w:w="60"/>
              <w:right w:type="dxa" w:w="100"/>
            </w:tcMar>
          </w:tcPr>
          <w:p>
            <w:pPr>
              <w:jc w:val="center"/>
            </w:pPr>
            <w:r>
              <w:rPr>
                <w:b/>
                <w:bCs/>
                <w:color w:val="FFFFFF"/>
                <w:sz w:val="19"/>
                <w:szCs w:val="19"/>
              </w:rPr>
              <w:t xml:space="preserve">Toleransi</w:t>
            </w:r>
          </w:p>
        </w:tc>
      </w:tr>
      <w:tr>
        <w:tc>
          <w:tcPr>
            <w:tcW w:type="dxa" w:w="5200"/>
            <w:tcMar>
              <w:top w:type="dxa" w:w="60"/>
              <w:left w:type="dxa" w:w="100"/>
              <w:bottom w:type="dxa" w:w="60"/>
              <w:right w:type="dxa" w:w="100"/>
            </w:tcMar>
          </w:tcPr>
          <w:p>
            <w:pPr>
              <w:jc w:val="left"/>
            </w:pPr>
            <w:r>
              <w:rPr>
                <w:b w:val="false"/>
                <w:bCs w:val="false"/>
                <w:sz w:val="19"/>
                <w:szCs w:val="19"/>
              </w:rPr>
              <w:t xml:space="preserve">≥ 2,36 mm</w:t>
            </w:r>
          </w:p>
        </w:tc>
        <w:tc>
          <w:tcPr>
            <w:tcW w:type="dxa" w:w="4300"/>
            <w:tcMar>
              <w:top w:type="dxa" w:w="60"/>
              <w:left w:type="dxa" w:w="100"/>
              <w:bottom w:type="dxa" w:w="60"/>
              <w:right w:type="dxa" w:w="100"/>
            </w:tcMar>
          </w:tcPr>
          <w:p>
            <w:pPr>
              <w:jc w:val="left"/>
            </w:pPr>
            <w:r>
              <w:rPr>
                <w:b w:val="false"/>
                <w:bCs w:val="false"/>
                <w:sz w:val="19"/>
                <w:szCs w:val="19"/>
              </w:rPr>
              <w:t xml:space="preserve">± 5% berat total agregat</w:t>
            </w:r>
          </w:p>
        </w:tc>
      </w:tr>
      <w:tr>
        <w:tc>
          <w:tcPr>
            <w:tcW w:type="dxa" w:w="5200"/>
            <w:shd w:fill="F2F2F2" w:val="clear"/>
            <w:tcMar>
              <w:top w:type="dxa" w:w="60"/>
              <w:left w:type="dxa" w:w="100"/>
              <w:bottom w:type="dxa" w:w="60"/>
              <w:right w:type="dxa" w:w="100"/>
            </w:tcMar>
          </w:tcPr>
          <w:p>
            <w:pPr>
              <w:jc w:val="left"/>
            </w:pPr>
            <w:r>
              <w:rPr>
                <w:b w:val="false"/>
                <w:bCs w:val="false"/>
                <w:sz w:val="19"/>
                <w:szCs w:val="19"/>
              </w:rPr>
              <w:t xml:space="preserve">Lolos 2,36 mm s.d. No.50</w:t>
            </w:r>
          </w:p>
        </w:tc>
        <w:tc>
          <w:tcPr>
            <w:tcW w:type="dxa" w:w="4300"/>
            <w:shd w:fill="F2F2F2" w:val="clear"/>
            <w:tcMar>
              <w:top w:type="dxa" w:w="60"/>
              <w:left w:type="dxa" w:w="100"/>
              <w:bottom w:type="dxa" w:w="60"/>
              <w:right w:type="dxa" w:w="100"/>
            </w:tcMar>
          </w:tcPr>
          <w:p>
            <w:pPr>
              <w:jc w:val="left"/>
            </w:pPr>
            <w:r>
              <w:rPr>
                <w:b w:val="false"/>
                <w:bCs w:val="false"/>
                <w:sz w:val="19"/>
                <w:szCs w:val="19"/>
              </w:rPr>
              <w:t xml:space="preserve">± 3% berat total agregat</w:t>
            </w:r>
          </w:p>
        </w:tc>
      </w:tr>
      <w:tr>
        <w:tc>
          <w:tcPr>
            <w:tcW w:type="dxa" w:w="5200"/>
            <w:tcMar>
              <w:top w:type="dxa" w:w="60"/>
              <w:left w:type="dxa" w:w="100"/>
              <w:bottom w:type="dxa" w:w="60"/>
              <w:right w:type="dxa" w:w="100"/>
            </w:tcMar>
          </w:tcPr>
          <w:p>
            <w:pPr>
              <w:jc w:val="left"/>
            </w:pPr>
            <w:r>
              <w:rPr>
                <w:b w:val="false"/>
                <w:bCs w:val="false"/>
                <w:sz w:val="19"/>
                <w:szCs w:val="19"/>
              </w:rPr>
              <w:t xml:space="preserve">Lolos No.100, tertahan No.200</w:t>
            </w:r>
          </w:p>
        </w:tc>
        <w:tc>
          <w:tcPr>
            <w:tcW w:type="dxa" w:w="4300"/>
            <w:tcMar>
              <w:top w:type="dxa" w:w="60"/>
              <w:left w:type="dxa" w:w="100"/>
              <w:bottom w:type="dxa" w:w="60"/>
              <w:right w:type="dxa" w:w="100"/>
            </w:tcMar>
          </w:tcPr>
          <w:p>
            <w:pPr>
              <w:jc w:val="left"/>
            </w:pPr>
            <w:r>
              <w:rPr>
                <w:b w:val="false"/>
                <w:bCs w:val="false"/>
                <w:sz w:val="19"/>
                <w:szCs w:val="19"/>
              </w:rPr>
              <w:t xml:space="preserve">± 2% berat total agregat</w:t>
            </w:r>
          </w:p>
        </w:tc>
      </w:tr>
      <w:tr>
        <w:tc>
          <w:tcPr>
            <w:tcW w:type="dxa" w:w="5200"/>
            <w:shd w:fill="F2F2F2" w:val="clear"/>
            <w:tcMar>
              <w:top w:type="dxa" w:w="60"/>
              <w:left w:type="dxa" w:w="100"/>
              <w:bottom w:type="dxa" w:w="60"/>
              <w:right w:type="dxa" w:w="100"/>
            </w:tcMar>
          </w:tcPr>
          <w:p>
            <w:pPr>
              <w:jc w:val="left"/>
            </w:pPr>
            <w:r>
              <w:rPr>
                <w:b w:val="false"/>
                <w:bCs w:val="false"/>
                <w:sz w:val="19"/>
                <w:szCs w:val="19"/>
              </w:rPr>
              <w:t xml:space="preserve">Lolos No.200</w:t>
            </w:r>
          </w:p>
        </w:tc>
        <w:tc>
          <w:tcPr>
            <w:tcW w:type="dxa" w:w="4300"/>
            <w:shd w:fill="F2F2F2" w:val="clear"/>
            <w:tcMar>
              <w:top w:type="dxa" w:w="60"/>
              <w:left w:type="dxa" w:w="100"/>
              <w:bottom w:type="dxa" w:w="60"/>
              <w:right w:type="dxa" w:w="100"/>
            </w:tcMar>
          </w:tcPr>
          <w:p>
            <w:pPr>
              <w:jc w:val="left"/>
            </w:pPr>
            <w:r>
              <w:rPr>
                <w:b w:val="false"/>
                <w:bCs w:val="false"/>
                <w:sz w:val="19"/>
                <w:szCs w:val="19"/>
              </w:rPr>
              <w:t xml:space="preserve">± 1% berat total agregat</w:t>
            </w:r>
          </w:p>
        </w:tc>
      </w:tr>
      <w:tr>
        <w:tc>
          <w:tcPr>
            <w:tcW w:type="dxa" w:w="5200"/>
            <w:tcMar>
              <w:top w:type="dxa" w:w="60"/>
              <w:left w:type="dxa" w:w="100"/>
              <w:bottom w:type="dxa" w:w="60"/>
              <w:right w:type="dxa" w:w="100"/>
            </w:tcMar>
          </w:tcPr>
          <w:p>
            <w:pPr>
              <w:jc w:val="left"/>
            </w:pPr>
            <w:r>
              <w:rPr>
                <w:b w:val="false"/>
                <w:bCs w:val="false"/>
                <w:sz w:val="19"/>
                <w:szCs w:val="19"/>
              </w:rPr>
              <w:t xml:space="preserve">Kadar aspal</w:t>
            </w:r>
          </w:p>
        </w:tc>
        <w:tc>
          <w:tcPr>
            <w:tcW w:type="dxa" w:w="4300"/>
            <w:tcMar>
              <w:top w:type="dxa" w:w="60"/>
              <w:left w:type="dxa" w:w="100"/>
              <w:bottom w:type="dxa" w:w="60"/>
              <w:right w:type="dxa" w:w="100"/>
            </w:tcMar>
          </w:tcPr>
          <w:p>
            <w:pPr>
              <w:jc w:val="left"/>
            </w:pPr>
            <w:r>
              <w:rPr>
                <w:b w:val="false"/>
                <w:bCs w:val="false"/>
                <w:sz w:val="19"/>
                <w:szCs w:val="19"/>
              </w:rPr>
              <w:t xml:space="preserve">± 0,3% berat total campuran</w:t>
            </w:r>
          </w:p>
        </w:tc>
      </w:tr>
      <w:tr>
        <w:tc>
          <w:tcPr>
            <w:tcW w:type="dxa" w:w="5200"/>
            <w:shd w:fill="F2F2F2" w:val="clear"/>
            <w:tcMar>
              <w:top w:type="dxa" w:w="60"/>
              <w:left w:type="dxa" w:w="100"/>
              <w:bottom w:type="dxa" w:w="60"/>
              <w:right w:type="dxa" w:w="100"/>
            </w:tcMar>
          </w:tcPr>
          <w:p>
            <w:pPr>
              <w:jc w:val="left"/>
            </w:pPr>
            <w:r>
              <w:rPr>
                <w:b w:val="false"/>
                <w:bCs w:val="false"/>
                <w:sz w:val="19"/>
                <w:szCs w:val="19"/>
              </w:rPr>
              <w:t xml:space="preserve">Temperatur saat sampai lokasi hampar</w:t>
            </w:r>
          </w:p>
        </w:tc>
        <w:tc>
          <w:tcPr>
            <w:tcW w:type="dxa" w:w="4300"/>
            <w:shd w:fill="F2F2F2" w:val="clear"/>
            <w:tcMar>
              <w:top w:type="dxa" w:w="60"/>
              <w:left w:type="dxa" w:w="100"/>
              <w:bottom w:type="dxa" w:w="60"/>
              <w:right w:type="dxa" w:w="100"/>
            </w:tcMar>
          </w:tcPr>
          <w:p>
            <w:pPr>
              <w:jc w:val="left"/>
            </w:pPr>
            <w:r>
              <w:rPr>
                <w:b w:val="false"/>
                <w:bCs w:val="false"/>
                <w:sz w:val="19"/>
                <w:szCs w:val="19"/>
              </w:rPr>
              <w:t xml:space="preserve">-10°C dari suhu keluar AMP</w:t>
            </w:r>
          </w:p>
        </w:tc>
      </w:tr>
    </w:tbl>
    <w:p>
      <w:pPr>
        <w:pBdr>
          <w:top w:val="single" w:color="FFF2E8" w:sz="2" w:space="4"/>
          <w:bottom w:val="single" w:color="FFF2E8" w:sz="2" w:space="4"/>
          <w:left w:val="single" w:color="C00000" w:sz="24" w:space="8"/>
          <w:right w:val="single" w:color="FFF2E8" w:sz="2" w:space="4"/>
        </w:pBdr>
        <w:shd w:fill="FFF2E8" w:val="clear"/>
        <w:spacing w:after="200" w:before="120"/>
      </w:pPr>
      <w:r>
        <w:rPr>
          <w:b/>
          <w:bCs/>
          <w:color w:val="C00000"/>
          <w:sz w:val="21"/>
          <w:szCs w:val="21"/>
        </w:rPr>
        <w:t xml:space="preserve">PENTING:  </w:t>
      </w:r>
      <w:r>
        <w:rPr>
          <w:sz w:val="21"/>
          <w:szCs w:val="21"/>
        </w:rPr>
        <w:t xml:space="preserve">Spek secara eksplisit menulis “toleransi ini bukan untuk standar penerimaan produk”. Artinya kolom ini hanya untuk mengendalikan variasi produksi harian terhadap JMF — bukan alasan pembenaran kalau hasil uji Marshall/VIM di luar batas mutlak Tabel 6.3.3.1.</w:t>
      </w:r>
    </w:p>
    <w:p>
      <w:pPr>
        <w:pStyle w:val="Heading2"/>
        <w:spacing w:after="150" w:before="300"/>
      </w:pPr>
      <w:r>
        <w:rPr>
          <w:b/>
          <w:bCs/>
          <w:color w:val="1F3864"/>
          <w:sz w:val="26"/>
          <w:szCs w:val="26"/>
        </w:rPr>
        <w:t xml:space="preserve">2.5 Instalasi Pencampur Aspal (AMP) — Syarat Minimum</w:t>
      </w:r>
    </w:p>
    <w:p>
      <w:pPr>
        <w:pStyle w:val="ListParagraph"/>
        <w:numPr>
          <w:ilvl w:val="0"/>
          <w:numId w:val="2"/>
        </w:numPr>
        <w:spacing w:after="90" w:line="270"/>
      </w:pPr>
      <w:r>
        <w:rPr>
          <w:sz w:val="21"/>
          <w:szCs w:val="21"/>
        </w:rPr>
        <w:t xml:space="preserve">Wajib punya sertifikat laik operasi + sertifikat kalibrasi timbangan (aspal, agregat, filler) dari Metrologi yang masih berlaku.</w:t>
      </w:r>
    </w:p>
    <w:p>
      <w:pPr>
        <w:pStyle w:val="ListParagraph"/>
        <w:numPr>
          <w:ilvl w:val="0"/>
          <w:numId w:val="2"/>
        </w:numPr>
        <w:spacing w:after="90" w:line="270"/>
      </w:pPr>
      <w:r>
        <w:rPr>
          <w:sz w:val="21"/>
          <w:szCs w:val="21"/>
        </w:rPr>
        <w:t xml:space="preserve">Pugmill kapasitas asli minimum 800 kg (tidak boleh gabungan 2 AMP atau lebih); pakai sistem penimbangan komputerisasi bila memproduksi SMA/AC Modifikasi/AC-Base (di luar pekerjaan minor).</w:t>
      </w:r>
    </w:p>
    <w:p>
      <w:pPr>
        <w:pStyle w:val="ListParagraph"/>
        <w:numPr>
          <w:ilvl w:val="0"/>
          <w:numId w:val="2"/>
        </w:numPr>
        <w:spacing w:after="90" w:line="270"/>
      </w:pPr>
      <w:r>
        <w:rPr>
          <w:sz w:val="21"/>
          <w:szCs w:val="21"/>
        </w:rPr>
        <w:t xml:space="preserve">Wajib dust collector lengkap (dry cyclone + wet cyclone) — kalau salah satu rusak, AMP TIDAK BOLEH dioperasikan.</w:t>
      </w:r>
    </w:p>
    <w:p>
      <w:pPr>
        <w:pStyle w:val="ListParagraph"/>
        <w:numPr>
          <w:ilvl w:val="0"/>
          <w:numId w:val="2"/>
        </w:numPr>
        <w:spacing w:after="90" w:line="270"/>
      </w:pPr>
      <w:r>
        <w:rPr>
          <w:sz w:val="21"/>
          <w:szCs w:val="21"/>
        </w:rPr>
        <w:t xml:space="preserve">Cold bin: minimum 5 buah untuk produksi AC-Base, minimum 4 buah untuk jenis campuran lainnya.</w:t>
      </w:r>
    </w:p>
    <w:p>
      <w:pPr>
        <w:pStyle w:val="ListParagraph"/>
        <w:numPr>
          <w:ilvl w:val="0"/>
          <w:numId w:val="2"/>
        </w:numPr>
        <w:spacing w:after="90" w:line="270"/>
      </w:pPr>
      <w:r>
        <w:rPr>
          <w:sz w:val="21"/>
          <w:szCs w:val="21"/>
        </w:rPr>
        <w:t xml:space="preserve">Untuk aspal modifikasi/asbuton: wajib pengendali temperatur termostatik otomatis yang mampu menjaga suhu 175°C.</w:t>
      </w:r>
    </w:p>
    <w:p>
      <w:pPr>
        <w:pStyle w:val="Heading2"/>
        <w:spacing w:after="150" w:before="300"/>
      </w:pPr>
      <w:r>
        <w:rPr>
          <w:b/>
          <w:bCs/>
          <w:color w:val="1F3864"/>
          <w:sz w:val="26"/>
          <w:szCs w:val="26"/>
        </w:rPr>
        <w:t xml:space="preserve">2.6 Temperatur Pencampuran dan Pemadatan (Tabel 6.3.5.1) — Aspal Tipe I</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900"/>
        <w:gridCol w:w="5300"/>
        <w:gridCol w:w="3300"/>
      </w:tblGrid>
      <w:tr>
        <w:trPr>
          <w:tblHeader/>
        </w:trPr>
        <w:tc>
          <w:tcPr>
            <w:tcW w:type="dxa" w:w="900"/>
            <w:shd w:fill="1F3864" w:val="clear"/>
            <w:tcMar>
              <w:top w:type="dxa" w:w="60"/>
              <w:left w:type="dxa" w:w="100"/>
              <w:bottom w:type="dxa" w:w="60"/>
              <w:right w:type="dxa" w:w="100"/>
            </w:tcMar>
          </w:tcPr>
          <w:p>
            <w:pPr>
              <w:jc w:val="center"/>
            </w:pPr>
            <w:r>
              <w:rPr>
                <w:b/>
                <w:bCs/>
                <w:color w:val="FFFFFF"/>
                <w:sz w:val="19"/>
                <w:szCs w:val="19"/>
              </w:rPr>
              <w:t xml:space="preserve">No.</w:t>
            </w:r>
          </w:p>
        </w:tc>
        <w:tc>
          <w:tcPr>
            <w:tcW w:type="dxa" w:w="5300"/>
            <w:shd w:fill="1F3864" w:val="clear"/>
            <w:tcMar>
              <w:top w:type="dxa" w:w="60"/>
              <w:left w:type="dxa" w:w="100"/>
              <w:bottom w:type="dxa" w:w="60"/>
              <w:right w:type="dxa" w:w="100"/>
            </w:tcMar>
          </w:tcPr>
          <w:p>
            <w:pPr>
              <w:jc w:val="center"/>
            </w:pPr>
            <w:r>
              <w:rPr>
                <w:b/>
                <w:bCs/>
                <w:color w:val="FFFFFF"/>
                <w:sz w:val="19"/>
                <w:szCs w:val="19"/>
              </w:rPr>
              <w:t xml:space="preserve">Tahapan</w:t>
            </w:r>
          </w:p>
        </w:tc>
        <w:tc>
          <w:tcPr>
            <w:tcW w:type="dxa" w:w="3300"/>
            <w:shd w:fill="1F3864" w:val="clear"/>
            <w:tcMar>
              <w:top w:type="dxa" w:w="60"/>
              <w:left w:type="dxa" w:w="100"/>
              <w:bottom w:type="dxa" w:w="60"/>
              <w:right w:type="dxa" w:w="100"/>
            </w:tcMar>
          </w:tcPr>
          <w:p>
            <w:pPr>
              <w:jc w:val="center"/>
            </w:pPr>
            <w:r>
              <w:rPr>
                <w:b/>
                <w:bCs/>
                <w:color w:val="FFFFFF"/>
                <w:sz w:val="19"/>
                <w:szCs w:val="19"/>
              </w:rPr>
              <w:t xml:space="preserve">Perkiraan Temperatur</w:t>
            </w:r>
          </w:p>
        </w:tc>
      </w:tr>
      <w:tr>
        <w:tc>
          <w:tcPr>
            <w:tcW w:type="dxa" w:w="900"/>
            <w:tcMar>
              <w:top w:type="dxa" w:w="60"/>
              <w:left w:type="dxa" w:w="100"/>
              <w:bottom w:type="dxa" w:w="60"/>
              <w:right w:type="dxa" w:w="100"/>
            </w:tcMar>
          </w:tcPr>
          <w:p>
            <w:pPr>
              <w:jc w:val="left"/>
            </w:pPr>
            <w:r>
              <w:rPr>
                <w:b w:val="false"/>
                <w:bCs w:val="false"/>
                <w:sz w:val="19"/>
                <w:szCs w:val="19"/>
              </w:rPr>
              <w:t xml:space="preserve">1</w:t>
            </w:r>
          </w:p>
        </w:tc>
        <w:tc>
          <w:tcPr>
            <w:tcW w:type="dxa" w:w="5300"/>
            <w:tcMar>
              <w:top w:type="dxa" w:w="60"/>
              <w:left w:type="dxa" w:w="100"/>
              <w:bottom w:type="dxa" w:w="60"/>
              <w:right w:type="dxa" w:w="100"/>
            </w:tcMar>
          </w:tcPr>
          <w:p>
            <w:pPr>
              <w:jc w:val="left"/>
            </w:pPr>
            <w:r>
              <w:rPr>
                <w:b w:val="false"/>
                <w:bCs w:val="false"/>
                <w:sz w:val="19"/>
                <w:szCs w:val="19"/>
              </w:rPr>
              <w:t xml:space="preserve">Pencampuran benda uji Marshall</w:t>
            </w:r>
          </w:p>
        </w:tc>
        <w:tc>
          <w:tcPr>
            <w:tcW w:type="dxa" w:w="3300"/>
            <w:tcMar>
              <w:top w:type="dxa" w:w="60"/>
              <w:left w:type="dxa" w:w="100"/>
              <w:bottom w:type="dxa" w:w="60"/>
              <w:right w:type="dxa" w:w="100"/>
            </w:tcMar>
          </w:tcPr>
          <w:p>
            <w:pPr>
              <w:jc w:val="left"/>
            </w:pPr>
            <w:r>
              <w:rPr>
                <w:b w:val="false"/>
                <w:bCs w:val="false"/>
                <w:sz w:val="19"/>
                <w:szCs w:val="19"/>
              </w:rPr>
              <w:t xml:space="preserve">153 ± 1 °C</w:t>
            </w:r>
          </w:p>
        </w:tc>
      </w:tr>
      <w:tr>
        <w:tc>
          <w:tcPr>
            <w:tcW w:type="dxa" w:w="900"/>
            <w:shd w:fill="F2F2F2" w:val="clear"/>
            <w:tcMar>
              <w:top w:type="dxa" w:w="60"/>
              <w:left w:type="dxa" w:w="100"/>
              <w:bottom w:type="dxa" w:w="60"/>
              <w:right w:type="dxa" w:w="100"/>
            </w:tcMar>
          </w:tcPr>
          <w:p>
            <w:pPr>
              <w:jc w:val="left"/>
            </w:pPr>
            <w:r>
              <w:rPr>
                <w:b w:val="false"/>
                <w:bCs w:val="false"/>
                <w:sz w:val="19"/>
                <w:szCs w:val="19"/>
              </w:rPr>
              <w:t xml:space="preserve">2</w:t>
            </w:r>
          </w:p>
        </w:tc>
        <w:tc>
          <w:tcPr>
            <w:tcW w:type="dxa" w:w="5300"/>
            <w:shd w:fill="F2F2F2" w:val="clear"/>
            <w:tcMar>
              <w:top w:type="dxa" w:w="60"/>
              <w:left w:type="dxa" w:w="100"/>
              <w:bottom w:type="dxa" w:w="60"/>
              <w:right w:type="dxa" w:w="100"/>
            </w:tcMar>
          </w:tcPr>
          <w:p>
            <w:pPr>
              <w:jc w:val="left"/>
            </w:pPr>
            <w:r>
              <w:rPr>
                <w:b w:val="false"/>
                <w:bCs w:val="false"/>
                <w:sz w:val="19"/>
                <w:szCs w:val="19"/>
              </w:rPr>
              <w:t xml:space="preserve">Pemadatan benda uji Marshall</w:t>
            </w:r>
          </w:p>
        </w:tc>
        <w:tc>
          <w:tcPr>
            <w:tcW w:type="dxa" w:w="3300"/>
            <w:shd w:fill="F2F2F2" w:val="clear"/>
            <w:tcMar>
              <w:top w:type="dxa" w:w="60"/>
              <w:left w:type="dxa" w:w="100"/>
              <w:bottom w:type="dxa" w:w="60"/>
              <w:right w:type="dxa" w:w="100"/>
            </w:tcMar>
          </w:tcPr>
          <w:p>
            <w:pPr>
              <w:jc w:val="left"/>
            </w:pPr>
            <w:r>
              <w:rPr>
                <w:b w:val="false"/>
                <w:bCs w:val="false"/>
                <w:sz w:val="19"/>
                <w:szCs w:val="19"/>
              </w:rPr>
              <w:t xml:space="preserve">146 ± 1 °C</w:t>
            </w:r>
          </w:p>
        </w:tc>
      </w:tr>
      <w:tr>
        <w:tc>
          <w:tcPr>
            <w:tcW w:type="dxa" w:w="900"/>
            <w:tcMar>
              <w:top w:type="dxa" w:w="60"/>
              <w:left w:type="dxa" w:w="100"/>
              <w:bottom w:type="dxa" w:w="60"/>
              <w:right w:type="dxa" w:w="100"/>
            </w:tcMar>
          </w:tcPr>
          <w:p>
            <w:pPr>
              <w:jc w:val="left"/>
            </w:pPr>
            <w:r>
              <w:rPr>
                <w:b w:val="false"/>
                <w:bCs w:val="false"/>
                <w:sz w:val="19"/>
                <w:szCs w:val="19"/>
              </w:rPr>
              <w:t xml:space="preserve">3</w:t>
            </w:r>
          </w:p>
        </w:tc>
        <w:tc>
          <w:tcPr>
            <w:tcW w:type="dxa" w:w="5300"/>
            <w:tcMar>
              <w:top w:type="dxa" w:w="60"/>
              <w:left w:type="dxa" w:w="100"/>
              <w:bottom w:type="dxa" w:w="60"/>
              <w:right w:type="dxa" w:w="100"/>
            </w:tcMar>
          </w:tcPr>
          <w:p>
            <w:pPr>
              <w:jc w:val="left"/>
            </w:pPr>
            <w:r>
              <w:rPr>
                <w:b w:val="false"/>
                <w:bCs w:val="false"/>
                <w:sz w:val="19"/>
                <w:szCs w:val="19"/>
              </w:rPr>
              <w:t xml:space="preserve">Pencampuran di AMP (rentang sasaran)</w:t>
            </w:r>
          </w:p>
        </w:tc>
        <w:tc>
          <w:tcPr>
            <w:tcW w:type="dxa" w:w="3300"/>
            <w:tcMar>
              <w:top w:type="dxa" w:w="60"/>
              <w:left w:type="dxa" w:w="100"/>
              <w:bottom w:type="dxa" w:w="60"/>
              <w:right w:type="dxa" w:w="100"/>
            </w:tcMar>
          </w:tcPr>
          <w:p>
            <w:pPr>
              <w:jc w:val="left"/>
            </w:pPr>
            <w:r>
              <w:rPr>
                <w:b w:val="false"/>
                <w:bCs w:val="false"/>
                <w:sz w:val="19"/>
                <w:szCs w:val="19"/>
              </w:rPr>
              <w:t xml:space="preserve">145–155 °C</w:t>
            </w:r>
          </w:p>
        </w:tc>
      </w:tr>
      <w:tr>
        <w:tc>
          <w:tcPr>
            <w:tcW w:type="dxa" w:w="900"/>
            <w:shd w:fill="F2F2F2" w:val="clear"/>
            <w:tcMar>
              <w:top w:type="dxa" w:w="60"/>
              <w:left w:type="dxa" w:w="100"/>
              <w:bottom w:type="dxa" w:w="60"/>
              <w:right w:type="dxa" w:w="100"/>
            </w:tcMar>
          </w:tcPr>
          <w:p>
            <w:pPr>
              <w:jc w:val="left"/>
            </w:pPr>
            <w:r>
              <w:rPr>
                <w:b w:val="false"/>
                <w:bCs w:val="false"/>
                <w:sz w:val="19"/>
                <w:szCs w:val="19"/>
              </w:rPr>
              <w:t xml:space="preserve">4</w:t>
            </w:r>
          </w:p>
        </w:tc>
        <w:tc>
          <w:tcPr>
            <w:tcW w:type="dxa" w:w="5300"/>
            <w:shd w:fill="F2F2F2" w:val="clear"/>
            <w:tcMar>
              <w:top w:type="dxa" w:w="60"/>
              <w:left w:type="dxa" w:w="100"/>
              <w:bottom w:type="dxa" w:w="60"/>
              <w:right w:type="dxa" w:w="100"/>
            </w:tcMar>
          </w:tcPr>
          <w:p>
            <w:pPr>
              <w:jc w:val="left"/>
            </w:pPr>
            <w:r>
              <w:rPr>
                <w:b w:val="false"/>
                <w:bCs w:val="false"/>
                <w:sz w:val="19"/>
                <w:szCs w:val="19"/>
              </w:rPr>
              <w:t xml:space="preserve">Tuang dari pencampur ke truk</w:t>
            </w:r>
          </w:p>
        </w:tc>
        <w:tc>
          <w:tcPr>
            <w:tcW w:type="dxa" w:w="3300"/>
            <w:shd w:fill="F2F2F2" w:val="clear"/>
            <w:tcMar>
              <w:top w:type="dxa" w:w="60"/>
              <w:left w:type="dxa" w:w="100"/>
              <w:bottom w:type="dxa" w:w="60"/>
              <w:right w:type="dxa" w:w="100"/>
            </w:tcMar>
          </w:tcPr>
          <w:p>
            <w:pPr>
              <w:jc w:val="left"/>
            </w:pPr>
            <w:r>
              <w:rPr>
                <w:b w:val="false"/>
                <w:bCs w:val="false"/>
                <w:sz w:val="19"/>
                <w:szCs w:val="19"/>
              </w:rPr>
              <w:t xml:space="preserve">135–150 °C</w:t>
            </w:r>
          </w:p>
        </w:tc>
      </w:tr>
      <w:tr>
        <w:tc>
          <w:tcPr>
            <w:tcW w:type="dxa" w:w="900"/>
            <w:tcMar>
              <w:top w:type="dxa" w:w="60"/>
              <w:left w:type="dxa" w:w="100"/>
              <w:bottom w:type="dxa" w:w="60"/>
              <w:right w:type="dxa" w:w="100"/>
            </w:tcMar>
          </w:tcPr>
          <w:p>
            <w:pPr>
              <w:jc w:val="left"/>
            </w:pPr>
            <w:r>
              <w:rPr>
                <w:b w:val="false"/>
                <w:bCs w:val="false"/>
                <w:sz w:val="19"/>
                <w:szCs w:val="19"/>
              </w:rPr>
              <w:t xml:space="preserve">5</w:t>
            </w:r>
          </w:p>
        </w:tc>
        <w:tc>
          <w:tcPr>
            <w:tcW w:type="dxa" w:w="5300"/>
            <w:tcMar>
              <w:top w:type="dxa" w:w="60"/>
              <w:left w:type="dxa" w:w="100"/>
              <w:bottom w:type="dxa" w:w="60"/>
              <w:right w:type="dxa" w:w="100"/>
            </w:tcMar>
          </w:tcPr>
          <w:p>
            <w:pPr>
              <w:jc w:val="left"/>
            </w:pPr>
            <w:r>
              <w:rPr>
                <w:b w:val="false"/>
                <w:bCs w:val="false"/>
                <w:sz w:val="19"/>
                <w:szCs w:val="19"/>
              </w:rPr>
              <w:t xml:space="preserve">Pemasokan ke alat penghampar</w:t>
            </w:r>
          </w:p>
        </w:tc>
        <w:tc>
          <w:tcPr>
            <w:tcW w:type="dxa" w:w="3300"/>
            <w:tcMar>
              <w:top w:type="dxa" w:w="60"/>
              <w:left w:type="dxa" w:w="100"/>
              <w:bottom w:type="dxa" w:w="60"/>
              <w:right w:type="dxa" w:w="100"/>
            </w:tcMar>
          </w:tcPr>
          <w:p>
            <w:pPr>
              <w:jc w:val="left"/>
            </w:pPr>
            <w:r>
              <w:rPr>
                <w:b w:val="false"/>
                <w:bCs w:val="false"/>
                <w:sz w:val="19"/>
                <w:szCs w:val="19"/>
              </w:rPr>
              <w:t xml:space="preserve">130–150 °C</w:t>
            </w:r>
          </w:p>
        </w:tc>
      </w:tr>
      <w:tr>
        <w:tc>
          <w:tcPr>
            <w:tcW w:type="dxa" w:w="900"/>
            <w:shd w:fill="F2F2F2" w:val="clear"/>
            <w:tcMar>
              <w:top w:type="dxa" w:w="60"/>
              <w:left w:type="dxa" w:w="100"/>
              <w:bottom w:type="dxa" w:w="60"/>
              <w:right w:type="dxa" w:w="100"/>
            </w:tcMar>
          </w:tcPr>
          <w:p>
            <w:pPr>
              <w:jc w:val="left"/>
            </w:pPr>
            <w:r>
              <w:rPr>
                <w:b w:val="false"/>
                <w:bCs w:val="false"/>
                <w:sz w:val="19"/>
                <w:szCs w:val="19"/>
              </w:rPr>
              <w:t xml:space="preserve">6</w:t>
            </w:r>
          </w:p>
        </w:tc>
        <w:tc>
          <w:tcPr>
            <w:tcW w:type="dxa" w:w="5300"/>
            <w:shd w:fill="F2F2F2" w:val="clear"/>
            <w:tcMar>
              <w:top w:type="dxa" w:w="60"/>
              <w:left w:type="dxa" w:w="100"/>
              <w:bottom w:type="dxa" w:w="60"/>
              <w:right w:type="dxa" w:w="100"/>
            </w:tcMar>
          </w:tcPr>
          <w:p>
            <w:pPr>
              <w:jc w:val="left"/>
            </w:pPr>
            <w:r>
              <w:rPr>
                <w:b w:val="false"/>
                <w:bCs w:val="false"/>
                <w:sz w:val="19"/>
                <w:szCs w:val="19"/>
              </w:rPr>
              <w:t xml:space="preserve">Pemadatan Awal (roda baja)</w:t>
            </w:r>
          </w:p>
        </w:tc>
        <w:tc>
          <w:tcPr>
            <w:tcW w:type="dxa" w:w="3300"/>
            <w:shd w:fill="F2F2F2" w:val="clear"/>
            <w:tcMar>
              <w:top w:type="dxa" w:w="60"/>
              <w:left w:type="dxa" w:w="100"/>
              <w:bottom w:type="dxa" w:w="60"/>
              <w:right w:type="dxa" w:w="100"/>
            </w:tcMar>
          </w:tcPr>
          <w:p>
            <w:pPr>
              <w:jc w:val="left"/>
            </w:pPr>
            <w:r>
              <w:rPr>
                <w:b w:val="false"/>
                <w:bCs w:val="false"/>
                <w:sz w:val="19"/>
                <w:szCs w:val="19"/>
              </w:rPr>
              <w:t xml:space="preserve">125–145 °C</w:t>
            </w:r>
          </w:p>
        </w:tc>
      </w:tr>
      <w:tr>
        <w:tc>
          <w:tcPr>
            <w:tcW w:type="dxa" w:w="900"/>
            <w:tcMar>
              <w:top w:type="dxa" w:w="60"/>
              <w:left w:type="dxa" w:w="100"/>
              <w:bottom w:type="dxa" w:w="60"/>
              <w:right w:type="dxa" w:w="100"/>
            </w:tcMar>
          </w:tcPr>
          <w:p>
            <w:pPr>
              <w:jc w:val="left"/>
            </w:pPr>
            <w:r>
              <w:rPr>
                <w:b w:val="false"/>
                <w:bCs w:val="false"/>
                <w:sz w:val="19"/>
                <w:szCs w:val="19"/>
              </w:rPr>
              <w:t xml:space="preserve">7</w:t>
            </w:r>
          </w:p>
        </w:tc>
        <w:tc>
          <w:tcPr>
            <w:tcW w:type="dxa" w:w="5300"/>
            <w:tcMar>
              <w:top w:type="dxa" w:w="60"/>
              <w:left w:type="dxa" w:w="100"/>
              <w:bottom w:type="dxa" w:w="60"/>
              <w:right w:type="dxa" w:w="100"/>
            </w:tcMar>
          </w:tcPr>
          <w:p>
            <w:pPr>
              <w:jc w:val="left"/>
            </w:pPr>
            <w:r>
              <w:rPr>
                <w:b w:val="false"/>
                <w:bCs w:val="false"/>
                <w:sz w:val="19"/>
                <w:szCs w:val="19"/>
              </w:rPr>
              <w:t xml:space="preserve">Pemadatan Antara (roda karet)</w:t>
            </w:r>
          </w:p>
        </w:tc>
        <w:tc>
          <w:tcPr>
            <w:tcW w:type="dxa" w:w="3300"/>
            <w:tcMar>
              <w:top w:type="dxa" w:w="60"/>
              <w:left w:type="dxa" w:w="100"/>
              <w:bottom w:type="dxa" w:w="60"/>
              <w:right w:type="dxa" w:w="100"/>
            </w:tcMar>
          </w:tcPr>
          <w:p>
            <w:pPr>
              <w:jc w:val="left"/>
            </w:pPr>
            <w:r>
              <w:rPr>
                <w:b w:val="false"/>
                <w:bCs w:val="false"/>
                <w:sz w:val="19"/>
                <w:szCs w:val="19"/>
              </w:rPr>
              <w:t xml:space="preserve">100–125 °C</w:t>
            </w:r>
          </w:p>
        </w:tc>
      </w:tr>
      <w:tr>
        <w:tc>
          <w:tcPr>
            <w:tcW w:type="dxa" w:w="900"/>
            <w:shd w:fill="F2F2F2" w:val="clear"/>
            <w:tcMar>
              <w:top w:type="dxa" w:w="60"/>
              <w:left w:type="dxa" w:w="100"/>
              <w:bottom w:type="dxa" w:w="60"/>
              <w:right w:type="dxa" w:w="100"/>
            </w:tcMar>
          </w:tcPr>
          <w:p>
            <w:pPr>
              <w:jc w:val="left"/>
            </w:pPr>
            <w:r>
              <w:rPr>
                <w:b w:val="false"/>
                <w:bCs w:val="false"/>
                <w:sz w:val="19"/>
                <w:szCs w:val="19"/>
              </w:rPr>
              <w:t xml:space="preserve">8</w:t>
            </w:r>
          </w:p>
        </w:tc>
        <w:tc>
          <w:tcPr>
            <w:tcW w:type="dxa" w:w="5300"/>
            <w:shd w:fill="F2F2F2" w:val="clear"/>
            <w:tcMar>
              <w:top w:type="dxa" w:w="60"/>
              <w:left w:type="dxa" w:w="100"/>
              <w:bottom w:type="dxa" w:w="60"/>
              <w:right w:type="dxa" w:w="100"/>
            </w:tcMar>
          </w:tcPr>
          <w:p>
            <w:pPr>
              <w:jc w:val="left"/>
            </w:pPr>
            <w:r>
              <w:rPr>
                <w:b w:val="false"/>
                <w:bCs w:val="false"/>
                <w:sz w:val="19"/>
                <w:szCs w:val="19"/>
              </w:rPr>
              <w:t xml:space="preserve">Pemadatan Akhir (roda baja)</w:t>
            </w:r>
          </w:p>
        </w:tc>
        <w:tc>
          <w:tcPr>
            <w:tcW w:type="dxa" w:w="3300"/>
            <w:shd w:fill="F2F2F2" w:val="clear"/>
            <w:tcMar>
              <w:top w:type="dxa" w:w="60"/>
              <w:left w:type="dxa" w:w="100"/>
              <w:bottom w:type="dxa" w:w="60"/>
              <w:right w:type="dxa" w:w="100"/>
            </w:tcMar>
          </w:tcPr>
          <w:p>
            <w:pPr>
              <w:jc w:val="left"/>
            </w:pPr>
            <w:r>
              <w:rPr>
                <w:b w:val="false"/>
                <w:bCs w:val="false"/>
                <w:sz w:val="19"/>
                <w:szCs w:val="19"/>
              </w:rPr>
              <w:t xml:space="preserve">&gt; 95 °C</w:t>
            </w:r>
          </w:p>
        </w:tc>
      </w:tr>
    </w:tbl>
    <w:p>
      <w:pPr>
        <w:spacing w:after="140" w:line="276"/>
      </w:pPr>
      <w:r>
        <w:rPr>
          <w:sz w:val="21"/>
          <w:szCs w:val="21"/>
        </w:rPr>
        <w:t xml:space="preserve">Untuk aspal modifikasi/asbuton, angka ini bisa berbeda (lihat Tabel 6.5.5.1 untuk asbuton di bagian 3). Prinsip yang sama berlaku: makin dingin campuran, makin sedikit waktu tersisa untuk memadatkan dengan benar — jangan biarkan truk menunggu lama di lapangan sebelum dihampar.</w:t>
      </w:r>
    </w:p>
    <w:p>
      <w:pPr>
        <w:pStyle w:val="Heading2"/>
        <w:spacing w:after="150" w:before="300"/>
      </w:pPr>
      <w:r>
        <w:rPr>
          <w:b/>
          <w:bCs/>
          <w:color w:val="1F3864"/>
          <w:sz w:val="26"/>
          <w:szCs w:val="26"/>
        </w:rPr>
        <w:t xml:space="preserve">2.7 Penghamparan — Poin Kritis</w:t>
      </w:r>
    </w:p>
    <w:p>
      <w:pPr>
        <w:pStyle w:val="ListParagraph"/>
        <w:numPr>
          <w:ilvl w:val="0"/>
          <w:numId w:val="2"/>
        </w:numPr>
        <w:spacing w:after="90" w:line="270"/>
      </w:pPr>
      <w:r>
        <w:rPr>
          <w:sz w:val="21"/>
          <w:szCs w:val="21"/>
        </w:rPr>
        <w:t xml:space="preserve">Permukaan yang akan dilapis harus bersih, kering, dan sudah diberi tack coat/prime coat sesuai Seksi 6.1 sebelum dihampar.</w:t>
      </w:r>
    </w:p>
    <w:p>
      <w:pPr>
        <w:pStyle w:val="ListParagraph"/>
        <w:numPr>
          <w:ilvl w:val="0"/>
          <w:numId w:val="2"/>
        </w:numPr>
        <w:spacing w:after="90" w:line="270"/>
      </w:pPr>
      <w:r>
        <w:rPr>
          <w:sz w:val="21"/>
          <w:szCs w:val="21"/>
        </w:rPr>
        <w:t xml:space="preserve">Penghamparan dimulai dari lajur RENDAH menuju lajur TINGGI bila lebih dari satu lajur.</w:t>
      </w:r>
    </w:p>
    <w:p>
      <w:pPr>
        <w:pStyle w:val="ListParagraph"/>
        <w:numPr>
          <w:ilvl w:val="0"/>
          <w:numId w:val="2"/>
        </w:numPr>
        <w:spacing w:after="90" w:line="270"/>
      </w:pPr>
      <w:r>
        <w:rPr>
          <w:sz w:val="21"/>
          <w:szCs w:val="21"/>
        </w:rPr>
        <w:t xml:space="preserve">Screed harus dipanaskan dulu sebelum mulai menghampar; mesin vibrasi screed WAJIB jalan terus selama penghamparan.</w:t>
      </w:r>
    </w:p>
    <w:p>
      <w:pPr>
        <w:pStyle w:val="ListParagraph"/>
        <w:numPr>
          <w:ilvl w:val="0"/>
          <w:numId w:val="2"/>
        </w:numPr>
        <w:spacing w:after="90" w:line="270"/>
      </w:pPr>
      <w:r>
        <w:rPr>
          <w:sz w:val="21"/>
          <w:szCs w:val="21"/>
        </w:rPr>
        <w:t xml:space="preserve">Hopper alat penghampar tidak boleh dikosongkan total (campuran sisa di tepi hopper akan dingin lebih dulu dan menyebabkan segregasi/suhu tidak seragam).</w:t>
      </w:r>
    </w:p>
    <w:p>
      <w:pPr>
        <w:pStyle w:val="ListParagraph"/>
        <w:numPr>
          <w:ilvl w:val="0"/>
          <w:numId w:val="2"/>
        </w:numPr>
        <w:spacing w:after="90" w:line="270"/>
      </w:pPr>
      <w:r>
        <w:rPr>
          <w:sz w:val="21"/>
          <w:szCs w:val="21"/>
        </w:rPr>
        <w:t xml:space="preserve">Kalau terjadi segregasi, koyakan, atau alur di permukaan — alat penghampar harus DIHENTIKAN sampai penyebabnya ditemukan dan diperbaiki, jangan diteruskan sambil “diperbaiki manual” dengan menabur halus di atasnya.</w:t>
      </w:r>
    </w:p>
    <w:p>
      <w:pPr>
        <w:pStyle w:val="Heading2"/>
        <w:spacing w:after="150" w:before="300"/>
      </w:pPr>
      <w:r>
        <w:rPr>
          <w:b/>
          <w:bCs/>
          <w:color w:val="1F3864"/>
          <w:sz w:val="26"/>
          <w:szCs w:val="26"/>
        </w:rPr>
        <w:t xml:space="preserve">2.8 Pemadatan — 3 Tahap Wajib</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400"/>
        <w:gridCol w:w="2900"/>
        <w:gridCol w:w="4200"/>
      </w:tblGrid>
      <w:tr>
        <w:trPr>
          <w:tblHeader/>
        </w:trPr>
        <w:tc>
          <w:tcPr>
            <w:tcW w:type="dxa" w:w="2400"/>
            <w:shd w:fill="1F3864" w:val="clear"/>
            <w:tcMar>
              <w:top w:type="dxa" w:w="60"/>
              <w:left w:type="dxa" w:w="100"/>
              <w:bottom w:type="dxa" w:w="60"/>
              <w:right w:type="dxa" w:w="100"/>
            </w:tcMar>
          </w:tcPr>
          <w:p>
            <w:pPr>
              <w:jc w:val="center"/>
            </w:pPr>
            <w:r>
              <w:rPr>
                <w:b/>
                <w:bCs/>
                <w:color w:val="FFFFFF"/>
                <w:sz w:val="19"/>
                <w:szCs w:val="19"/>
              </w:rPr>
              <w:t xml:space="preserve">Tahap</w:t>
            </w:r>
          </w:p>
        </w:tc>
        <w:tc>
          <w:tcPr>
            <w:tcW w:type="dxa" w:w="2900"/>
            <w:shd w:fill="1F3864" w:val="clear"/>
            <w:tcMar>
              <w:top w:type="dxa" w:w="60"/>
              <w:left w:type="dxa" w:w="100"/>
              <w:bottom w:type="dxa" w:w="60"/>
              <w:right w:type="dxa" w:w="100"/>
            </w:tcMar>
          </w:tcPr>
          <w:p>
            <w:pPr>
              <w:jc w:val="center"/>
            </w:pPr>
            <w:r>
              <w:rPr>
                <w:b/>
                <w:bCs/>
                <w:color w:val="FFFFFF"/>
                <w:sz w:val="19"/>
                <w:szCs w:val="19"/>
              </w:rPr>
              <w:t xml:space="preserve">Alat</w:t>
            </w:r>
          </w:p>
        </w:tc>
        <w:tc>
          <w:tcPr>
            <w:tcW w:type="dxa" w:w="4200"/>
            <w:shd w:fill="1F3864" w:val="clear"/>
            <w:tcMar>
              <w:top w:type="dxa" w:w="60"/>
              <w:left w:type="dxa" w:w="100"/>
              <w:bottom w:type="dxa" w:w="60"/>
              <w:right w:type="dxa" w:w="100"/>
            </w:tcMar>
          </w:tcPr>
          <w:p>
            <w:pPr>
              <w:jc w:val="center"/>
            </w:pPr>
            <w:r>
              <w:rPr>
                <w:b/>
                <w:bCs/>
                <w:color w:val="FFFFFF"/>
                <w:sz w:val="19"/>
                <w:szCs w:val="19"/>
              </w:rPr>
              <w:t xml:space="preserve">Ketentuan Kunci</w:t>
            </w:r>
          </w:p>
        </w:tc>
      </w:tr>
      <w:tr>
        <w:tc>
          <w:tcPr>
            <w:tcW w:type="dxa" w:w="2400"/>
            <w:tcMar>
              <w:top w:type="dxa" w:w="60"/>
              <w:left w:type="dxa" w:w="100"/>
              <w:bottom w:type="dxa" w:w="60"/>
              <w:right w:type="dxa" w:w="100"/>
            </w:tcMar>
          </w:tcPr>
          <w:p>
            <w:pPr>
              <w:jc w:val="left"/>
            </w:pPr>
            <w:r>
              <w:rPr>
                <w:b w:val="false"/>
                <w:bCs w:val="false"/>
                <w:sz w:val="19"/>
                <w:szCs w:val="19"/>
              </w:rPr>
              <w:t xml:space="preserve">Pemadatan Awal (breakdown)</w:t>
            </w:r>
          </w:p>
        </w:tc>
        <w:tc>
          <w:tcPr>
            <w:tcW w:type="dxa" w:w="2900"/>
            <w:tcMar>
              <w:top w:type="dxa" w:w="60"/>
              <w:left w:type="dxa" w:w="100"/>
              <w:bottom w:type="dxa" w:w="60"/>
              <w:right w:type="dxa" w:w="100"/>
            </w:tcMar>
          </w:tcPr>
          <w:p>
            <w:pPr>
              <w:jc w:val="left"/>
            </w:pPr>
            <w:r>
              <w:rPr>
                <w:b w:val="false"/>
                <w:bCs w:val="false"/>
                <w:sz w:val="19"/>
                <w:szCs w:val="19"/>
              </w:rPr>
              <w:t xml:space="preserve">Roda baja (atau twin-drum vibratory khusus SMA)</w:t>
            </w:r>
          </w:p>
        </w:tc>
        <w:tc>
          <w:tcPr>
            <w:tcW w:type="dxa" w:w="4200"/>
            <w:tcMar>
              <w:top w:type="dxa" w:w="60"/>
              <w:left w:type="dxa" w:w="100"/>
              <w:bottom w:type="dxa" w:w="60"/>
              <w:right w:type="dxa" w:w="100"/>
            </w:tcMar>
          </w:tcPr>
          <w:p>
            <w:pPr>
              <w:jc w:val="left"/>
            </w:pPr>
            <w:r>
              <w:rPr>
                <w:b w:val="false"/>
                <w:bCs w:val="false"/>
                <w:sz w:val="19"/>
                <w:szCs w:val="19"/>
              </w:rPr>
              <w:t xml:space="preserve">Minimum 2 lintasan per titik; roda penggerak dekat alat penghampar.</w:t>
            </w:r>
          </w:p>
        </w:tc>
      </w:tr>
      <w:tr>
        <w:tc>
          <w:tcPr>
            <w:tcW w:type="dxa" w:w="2400"/>
            <w:shd w:fill="F2F2F2" w:val="clear"/>
            <w:tcMar>
              <w:top w:type="dxa" w:w="60"/>
              <w:left w:type="dxa" w:w="100"/>
              <w:bottom w:type="dxa" w:w="60"/>
              <w:right w:type="dxa" w:w="100"/>
            </w:tcMar>
          </w:tcPr>
          <w:p>
            <w:pPr>
              <w:jc w:val="left"/>
            </w:pPr>
            <w:r>
              <w:rPr>
                <w:b w:val="false"/>
                <w:bCs w:val="false"/>
                <w:sz w:val="19"/>
                <w:szCs w:val="19"/>
              </w:rPr>
              <w:t xml:space="preserve">Pemadatan Antara (utama)</w:t>
            </w:r>
          </w:p>
        </w:tc>
        <w:tc>
          <w:tcPr>
            <w:tcW w:type="dxa" w:w="2900"/>
            <w:shd w:fill="F2F2F2" w:val="clear"/>
            <w:tcMar>
              <w:top w:type="dxa" w:w="60"/>
              <w:left w:type="dxa" w:w="100"/>
              <w:bottom w:type="dxa" w:w="60"/>
              <w:right w:type="dxa" w:w="100"/>
            </w:tcMar>
          </w:tcPr>
          <w:p>
            <w:pPr>
              <w:jc w:val="left"/>
            </w:pPr>
            <w:r>
              <w:rPr>
                <w:b w:val="false"/>
                <w:bCs w:val="false"/>
                <w:sz w:val="19"/>
                <w:szCs w:val="19"/>
              </w:rPr>
              <w:t xml:space="preserve">Roda karet (Pneumatic Tire Roller) — SMA pakai roda baja dgn/tanpa getar</w:t>
            </w:r>
          </w:p>
        </w:tc>
        <w:tc>
          <w:tcPr>
            <w:tcW w:type="dxa" w:w="4200"/>
            <w:shd w:fill="F2F2F2" w:val="clear"/>
            <w:tcMar>
              <w:top w:type="dxa" w:w="60"/>
              <w:left w:type="dxa" w:w="100"/>
              <w:bottom w:type="dxa" w:w="60"/>
              <w:right w:type="dxa" w:w="100"/>
            </w:tcMar>
          </w:tcPr>
          <w:p>
            <w:pPr>
              <w:jc w:val="left"/>
            </w:pPr>
            <w:r>
              <w:rPr>
                <w:b w:val="false"/>
                <w:bCs w:val="false"/>
                <w:sz w:val="19"/>
                <w:szCs w:val="19"/>
              </w:rPr>
              <w:t xml:space="preserve">Dilakukan sedekat mungkin di belakang pemadatan awal, saat campuran masih dalam rentang temperatur/viskositas Tabel 6.3.5.1.</w:t>
            </w:r>
          </w:p>
        </w:tc>
      </w:tr>
      <w:tr>
        <w:tc>
          <w:tcPr>
            <w:tcW w:type="dxa" w:w="2400"/>
            <w:tcMar>
              <w:top w:type="dxa" w:w="60"/>
              <w:left w:type="dxa" w:w="100"/>
              <w:bottom w:type="dxa" w:w="60"/>
              <w:right w:type="dxa" w:w="100"/>
            </w:tcMar>
          </w:tcPr>
          <w:p>
            <w:pPr>
              <w:jc w:val="left"/>
            </w:pPr>
            <w:r>
              <w:rPr>
                <w:b w:val="false"/>
                <w:bCs w:val="false"/>
                <w:sz w:val="19"/>
                <w:szCs w:val="19"/>
              </w:rPr>
              <w:t xml:space="preserve">Pemadatan Akhir</w:t>
            </w:r>
          </w:p>
        </w:tc>
        <w:tc>
          <w:tcPr>
            <w:tcW w:type="dxa" w:w="2900"/>
            <w:tcMar>
              <w:top w:type="dxa" w:w="60"/>
              <w:left w:type="dxa" w:w="100"/>
              <w:bottom w:type="dxa" w:w="60"/>
              <w:right w:type="dxa" w:w="100"/>
            </w:tcMar>
          </w:tcPr>
          <w:p>
            <w:pPr>
              <w:jc w:val="left"/>
            </w:pPr>
            <w:r>
              <w:rPr>
                <w:b w:val="false"/>
                <w:bCs w:val="false"/>
                <w:sz w:val="19"/>
                <w:szCs w:val="19"/>
              </w:rPr>
              <w:t xml:space="preserve">Roda baja TANPA getar</w:t>
            </w:r>
          </w:p>
        </w:tc>
        <w:tc>
          <w:tcPr>
            <w:tcW w:type="dxa" w:w="4200"/>
            <w:tcMar>
              <w:top w:type="dxa" w:w="60"/>
              <w:left w:type="dxa" w:w="100"/>
              <w:bottom w:type="dxa" w:w="60"/>
              <w:right w:type="dxa" w:w="100"/>
            </w:tcMar>
          </w:tcPr>
          <w:p>
            <w:pPr>
              <w:jc w:val="left"/>
            </w:pPr>
            <w:r>
              <w:rPr>
                <w:b w:val="false"/>
                <w:bCs w:val="false"/>
                <w:sz w:val="19"/>
                <w:szCs w:val="19"/>
              </w:rPr>
              <w:t xml:space="preserve">Menghilangkan jejak roda. Boleh dilewati bila jejak roda sudah hilang setelah pemadatan kedua.</w:t>
            </w:r>
          </w:p>
        </w:tc>
      </w:tr>
    </w:tbl>
    <w:p>
      <w:pPr>
        <w:pStyle w:val="ListParagraph"/>
        <w:numPr>
          <w:ilvl w:val="0"/>
          <w:numId w:val="2"/>
        </w:numPr>
        <w:spacing w:after="90" w:line="270"/>
      </w:pPr>
      <w:r>
        <w:rPr>
          <w:b/>
          <w:bCs/>
          <w:sz w:val="21"/>
          <w:szCs w:val="21"/>
        </w:rPr>
        <w:t xml:space="preserve">Kecepatan alat pemadat: </w:t>
      </w:r>
      <w:r>
        <w:rPr>
          <w:sz w:val="21"/>
          <w:szCs w:val="21"/>
        </w:rPr>
        <w:t xml:space="preserve">maksimum 4 km/jam (roda baja), maksimum 10 km/jam (roda karet). Jangan ubah arah/kecepatan mendadak — bisa mendorong campuran dan merusak bentuk permukaan.</w:t>
      </w:r>
    </w:p>
    <w:p>
      <w:pPr>
        <w:pStyle w:val="ListParagraph"/>
        <w:numPr>
          <w:ilvl w:val="0"/>
          <w:numId w:val="2"/>
        </w:numPr>
        <w:spacing w:after="90" w:line="270"/>
      </w:pPr>
      <w:r>
        <w:rPr>
          <w:b/>
          <w:bCs/>
          <w:sz w:val="21"/>
          <w:szCs w:val="21"/>
        </w:rPr>
        <w:t xml:space="preserve">Sambungan: </w:t>
      </w:r>
      <w:r>
        <w:rPr>
          <w:sz w:val="21"/>
          <w:szCs w:val="21"/>
        </w:rPr>
        <w:t xml:space="preserve">lintasan pemadat harus overlap minimum setengah lebar roda; tidak boleh berhenti pada titik kurang dari 1 m dari lintasan sebelumnya. Sambungan memanjang tepi lama harus dipanaskan (burner) atau dipotong tegak lurus + diberi lapis perekat sebelum disambung campuran baru.</w:t>
      </w:r>
    </w:p>
    <w:p>
      <w:pPr>
        <w:pStyle w:val="ListParagraph"/>
        <w:numPr>
          <w:ilvl w:val="0"/>
          <w:numId w:val="2"/>
        </w:numPr>
        <w:spacing w:after="90" w:line="270"/>
      </w:pPr>
      <w:r>
        <w:rPr>
          <w:b/>
          <w:bCs/>
          <w:sz w:val="21"/>
          <w:szCs w:val="21"/>
        </w:rPr>
        <w:t xml:space="preserve">Buka lalu lintas: </w:t>
      </w:r>
      <w:r>
        <w:rPr>
          <w:sz w:val="21"/>
          <w:szCs w:val="21"/>
        </w:rPr>
        <w:t xml:space="preserve">setelah suhu turun mendekati suhu kamar (±5 jam sejak mulai hampar) atau di bawah titik lembek untuk lalu lintas ringan. Spek MENYARANKAN tunggu overnight (±12 jam) untuk hasil jauh lebih baik.</w:t>
      </w:r>
    </w:p>
    <w:p>
      <w:pPr>
        <w:pStyle w:val="Heading2"/>
        <w:spacing w:after="150" w:before="300"/>
      </w:pPr>
      <w:r>
        <w:rPr>
          <w:b/>
          <w:bCs/>
          <w:color w:val="1F3864"/>
          <w:sz w:val="26"/>
          <w:szCs w:val="26"/>
        </w:rPr>
        <w:t xml:space="preserve">2.9 Pengendalian Mutu di Lapangan</w:t>
      </w:r>
    </w:p>
    <w:p>
      <w:pPr>
        <w:pStyle w:val="Heading3"/>
        <w:spacing w:after="100" w:before="220"/>
      </w:pPr>
      <w:r>
        <w:rPr>
          <w:b/>
          <w:bCs/>
          <w:color w:val="B7791F"/>
          <w:sz w:val="23"/>
          <w:szCs w:val="23"/>
        </w:rPr>
        <w:t xml:space="preserve">Kepadatan (Density)</w:t>
      </w:r>
    </w:p>
    <w:p>
      <w:pPr>
        <w:pBdr>
          <w:top w:val="single" w:color="FFF2E8" w:sz="2" w:space="4"/>
          <w:bottom w:val="single" w:color="FFF2E8" w:sz="2" w:space="4"/>
          <w:left w:val="single" w:color="0B5394" w:sz="24" w:space="8"/>
          <w:right w:val="single" w:color="FFF2E8" w:sz="2" w:space="4"/>
        </w:pBdr>
        <w:shd w:fill="FFF2E8" w:val="clear"/>
        <w:spacing w:after="200" w:before="120"/>
      </w:pPr>
      <w:r>
        <w:rPr>
          <w:b/>
          <w:bCs/>
          <w:color w:val="0B5394"/>
          <w:sz w:val="21"/>
          <w:szCs w:val="21"/>
        </w:rPr>
        <w:t xml:space="preserve">Syarat minimum kepadatan:  </w:t>
      </w:r>
      <w:r>
        <w:rPr>
          <w:sz w:val="21"/>
          <w:szCs w:val="21"/>
        </w:rPr>
        <w:t xml:space="preserve">97% dari Kepadatan Standar Kerja (Job Standard Density) untuk HRS, dan 98% untuk SEMUA jenis campuran beraspal lainnya (SMA, AC, campuran asbuton).</w:t>
      </w:r>
    </w:p>
    <w:p>
      <w:pPr>
        <w:pStyle w:val="ListParagraph"/>
        <w:numPr>
          <w:ilvl w:val="0"/>
          <w:numId w:val="2"/>
        </w:numPr>
        <w:spacing w:after="90" w:line="270"/>
      </w:pPr>
      <w:r>
        <w:rPr>
          <w:sz w:val="21"/>
          <w:szCs w:val="21"/>
        </w:rPr>
        <w:t xml:space="preserve">Kepadatan Marshall Harian dihitung dari rata-rata semua benda uji yang dibuat tiap hari. Kalau kepadatan Marshall harian rata-rata berbeda &gt;1% dari Kepadatan Standar Kerja (JSD) selama 4 hari berturut-turut, Pengawas Pekerjaan WAJIB memerintahkan rancangan campuran diulang — biaya ditanggung Penyedia Jasa.</w:t>
      </w:r>
    </w:p>
    <w:p>
      <w:pPr>
        <w:pStyle w:val="ListParagraph"/>
        <w:numPr>
          <w:ilvl w:val="0"/>
          <w:numId w:val="2"/>
        </w:numPr>
        <w:spacing w:after="90" w:line="270"/>
      </w:pPr>
      <w:r>
        <w:rPr>
          <w:sz w:val="21"/>
          <w:szCs w:val="21"/>
        </w:rPr>
        <w:t xml:space="preserve">Benda uji inti (core): minimum 2 titik uji per penampang melintang per lajur, jarak memanjang antar penampang maksimum 100 m.</w:t>
      </w:r>
    </w:p>
    <w:p>
      <w:pPr>
        <w:pStyle w:val="Heading3"/>
        <w:spacing w:after="100" w:before="220"/>
      </w:pPr>
      <w:r>
        <w:rPr>
          <w:b/>
          <w:bCs/>
          <w:color w:val="B7791F"/>
          <w:sz w:val="23"/>
          <w:szCs w:val="23"/>
        </w:rPr>
        <w:t xml:space="preserve">Ketidakrataan Permukaan (IRI) — khusus lapis aus (wearing course)</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400"/>
        <w:gridCol w:w="3000"/>
        <w:gridCol w:w="3100"/>
      </w:tblGrid>
      <w:tr>
        <w:trPr>
          <w:tblHeader/>
        </w:trPr>
        <w:tc>
          <w:tcPr>
            <w:tcW w:type="dxa" w:w="3400"/>
            <w:shd w:fill="1F3864" w:val="clear"/>
            <w:tcMar>
              <w:top w:type="dxa" w:w="60"/>
              <w:left w:type="dxa" w:w="100"/>
              <w:bottom w:type="dxa" w:w="60"/>
              <w:right w:type="dxa" w:w="100"/>
            </w:tcMar>
          </w:tcPr>
          <w:p>
            <w:pPr>
              <w:jc w:val="center"/>
            </w:pPr>
            <w:r>
              <w:rPr>
                <w:b/>
                <w:bCs/>
                <w:color w:val="FFFFFF"/>
                <w:sz w:val="19"/>
                <w:szCs w:val="19"/>
              </w:rPr>
              <w:t xml:space="preserve">Jenis Pelaksanaan</w:t>
            </w:r>
          </w:p>
        </w:tc>
        <w:tc>
          <w:tcPr>
            <w:tcW w:type="dxa" w:w="3000"/>
            <w:shd w:fill="1F3864" w:val="clear"/>
            <w:tcMar>
              <w:top w:type="dxa" w:w="60"/>
              <w:left w:type="dxa" w:w="100"/>
              <w:bottom w:type="dxa" w:w="60"/>
              <w:right w:type="dxa" w:w="100"/>
            </w:tcMar>
          </w:tcPr>
          <w:p>
            <w:pPr>
              <w:jc w:val="center"/>
            </w:pPr>
            <w:r>
              <w:rPr>
                <w:b/>
                <w:bCs/>
                <w:color w:val="FFFFFF"/>
                <w:sz w:val="19"/>
                <w:szCs w:val="19"/>
              </w:rPr>
              <w:t xml:space="preserve">Jalan Bebas Hambatan</w:t>
            </w:r>
          </w:p>
        </w:tc>
        <w:tc>
          <w:tcPr>
            <w:tcW w:type="dxa" w:w="3100"/>
            <w:shd w:fill="1F3864" w:val="clear"/>
            <w:tcMar>
              <w:top w:type="dxa" w:w="60"/>
              <w:left w:type="dxa" w:w="100"/>
              <w:bottom w:type="dxa" w:w="60"/>
              <w:right w:type="dxa" w:w="100"/>
            </w:tcMar>
          </w:tcPr>
          <w:p>
            <w:pPr>
              <w:jc w:val="center"/>
            </w:pPr>
            <w:r>
              <w:rPr>
                <w:b/>
                <w:bCs/>
                <w:color w:val="FFFFFF"/>
                <w:sz w:val="19"/>
                <w:szCs w:val="19"/>
              </w:rPr>
              <w:t xml:space="preserve">Jalan Non-Tol</w:t>
            </w:r>
          </w:p>
        </w:tc>
      </w:tr>
      <w:tr>
        <w:tc>
          <w:tcPr>
            <w:tcW w:type="dxa" w:w="3400"/>
            <w:tcMar>
              <w:top w:type="dxa" w:w="60"/>
              <w:left w:type="dxa" w:w="100"/>
              <w:bottom w:type="dxa" w:w="60"/>
              <w:right w:type="dxa" w:w="100"/>
            </w:tcMar>
          </w:tcPr>
          <w:p>
            <w:pPr>
              <w:jc w:val="left"/>
            </w:pPr>
            <w:r>
              <w:rPr>
                <w:b w:val="false"/>
                <w:bCs w:val="false"/>
                <w:sz w:val="19"/>
                <w:szCs w:val="19"/>
              </w:rPr>
              <w:t xml:space="preserve">Pembangunan</w:t>
            </w:r>
          </w:p>
        </w:tc>
        <w:tc>
          <w:tcPr>
            <w:tcW w:type="dxa" w:w="3000"/>
            <w:tcMar>
              <w:top w:type="dxa" w:w="60"/>
              <w:left w:type="dxa" w:w="100"/>
              <w:bottom w:type="dxa" w:w="60"/>
              <w:right w:type="dxa" w:w="100"/>
            </w:tcMar>
          </w:tcPr>
          <w:p>
            <w:pPr>
              <w:jc w:val="left"/>
            </w:pPr>
            <w:r>
              <w:rPr>
                <w:b w:val="false"/>
                <w:bCs w:val="false"/>
                <w:sz w:val="19"/>
                <w:szCs w:val="19"/>
              </w:rPr>
              <w:t xml:space="preserve">≤ 2,0 m/km</w:t>
            </w:r>
          </w:p>
        </w:tc>
        <w:tc>
          <w:tcPr>
            <w:tcW w:type="dxa" w:w="3100"/>
            <w:tcMar>
              <w:top w:type="dxa" w:w="60"/>
              <w:left w:type="dxa" w:w="100"/>
              <w:bottom w:type="dxa" w:w="60"/>
              <w:right w:type="dxa" w:w="100"/>
            </w:tcMar>
          </w:tcPr>
          <w:p>
            <w:pPr>
              <w:jc w:val="left"/>
            </w:pPr>
            <w:r>
              <w:rPr>
                <w:b w:val="false"/>
                <w:bCs w:val="false"/>
                <w:sz w:val="19"/>
                <w:szCs w:val="19"/>
              </w:rPr>
              <w:t xml:space="preserve">≤ 3,0 m/km</w:t>
            </w:r>
          </w:p>
        </w:tc>
      </w:tr>
      <w:tr>
        <w:tc>
          <w:tcPr>
            <w:tcW w:type="dxa" w:w="3400"/>
            <w:shd w:fill="F2F2F2" w:val="clear"/>
            <w:tcMar>
              <w:top w:type="dxa" w:w="60"/>
              <w:left w:type="dxa" w:w="100"/>
              <w:bottom w:type="dxa" w:w="60"/>
              <w:right w:type="dxa" w:w="100"/>
            </w:tcMar>
          </w:tcPr>
          <w:p>
            <w:pPr>
              <w:jc w:val="left"/>
            </w:pPr>
            <w:r>
              <w:rPr>
                <w:b w:val="false"/>
                <w:bCs w:val="false"/>
                <w:sz w:val="19"/>
                <w:szCs w:val="19"/>
              </w:rPr>
              <w:t xml:space="preserve">Preservasi</w:t>
            </w:r>
          </w:p>
        </w:tc>
        <w:tc>
          <w:tcPr>
            <w:tcW w:type="dxa" w:w="3000"/>
            <w:shd w:fill="F2F2F2" w:val="clear"/>
            <w:tcMar>
              <w:top w:type="dxa" w:w="60"/>
              <w:left w:type="dxa" w:w="100"/>
              <w:bottom w:type="dxa" w:w="60"/>
              <w:right w:type="dxa" w:w="100"/>
            </w:tcMar>
          </w:tcPr>
          <w:p>
            <w:pPr>
              <w:jc w:val="left"/>
            </w:pPr>
            <w:r>
              <w:rPr>
                <w:b w:val="false"/>
                <w:bCs w:val="false"/>
                <w:sz w:val="19"/>
                <w:szCs w:val="19"/>
              </w:rPr>
              <w:t xml:space="preserve">≤ 3,0 m/km</w:t>
            </w:r>
          </w:p>
        </w:tc>
        <w:tc>
          <w:tcPr>
            <w:tcW w:type="dxa" w:w="3100"/>
            <w:shd w:fill="F2F2F2" w:val="clear"/>
            <w:tcMar>
              <w:top w:type="dxa" w:w="60"/>
              <w:left w:type="dxa" w:w="100"/>
              <w:bottom w:type="dxa" w:w="60"/>
              <w:right w:type="dxa" w:w="100"/>
            </w:tcMar>
          </w:tcPr>
          <w:p>
            <w:pPr>
              <w:jc w:val="left"/>
            </w:pPr>
            <w:r>
              <w:rPr>
                <w:b w:val="false"/>
                <w:bCs w:val="false"/>
                <w:sz w:val="19"/>
                <w:szCs w:val="19"/>
              </w:rPr>
              <w:t xml:space="preserve">≤ 3,0 m/km</w:t>
            </w:r>
          </w:p>
        </w:tc>
      </w:tr>
    </w:tbl>
    <w:p>
      <w:pPr>
        <w:pStyle w:val="ListParagraph"/>
        <w:numPr>
          <w:ilvl w:val="0"/>
          <w:numId w:val="2"/>
        </w:numPr>
        <w:spacing w:after="90" w:line="270"/>
      </w:pPr>
      <w:r>
        <w:rPr>
          <w:sz w:val="21"/>
          <w:szCs w:val="21"/>
        </w:rPr>
        <w:t xml:space="preserve">Diukur tiap 100 m per lajur dengan alat profil kelas 1 (SNI 3426:2022). Kalau ada titik yang melampaui 10% dari batas atas, pemeriksaan lanjutan dilakukan tiap 10 m.</w:t>
      </w:r>
    </w:p>
    <w:p>
      <w:pPr>
        <w:pStyle w:val="ListParagraph"/>
        <w:numPr>
          <w:ilvl w:val="0"/>
          <w:numId w:val="2"/>
        </w:numPr>
        <w:spacing w:after="90" w:line="270"/>
      </w:pPr>
      <w:r>
        <w:rPr>
          <w:sz w:val="21"/>
          <w:szCs w:val="21"/>
        </w:rPr>
        <w:t xml:space="preserve">Hasil IRI Awal Rata-rata bersifat FINAL dan langsung memengaruhi Faktor Pembayaran (Tabel 6.3.8.1) — IRI jelek = harga satuan dipotong, bukan cuma soal estetika permukaan.</w:t>
      </w:r>
    </w:p>
    <w:p>
      <w:pPr>
        <w:pStyle w:val="Heading3"/>
        <w:spacing w:after="100" w:before="220"/>
      </w:pPr>
      <w:r>
        <w:rPr>
          <w:b/>
          <w:bCs/>
          <w:color w:val="B7791F"/>
          <w:sz w:val="23"/>
          <w:szCs w:val="23"/>
        </w:rPr>
        <w:t xml:space="preserve">Frekuensi Pengujian Rutin (ringkasan Tabel 6.3.7.2)</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5200"/>
        <w:gridCol w:w="4300"/>
      </w:tblGrid>
      <w:tr>
        <w:trPr>
          <w:tblHeader/>
        </w:trPr>
        <w:tc>
          <w:tcPr>
            <w:tcW w:type="dxa" w:w="5200"/>
            <w:shd w:fill="1F3864" w:val="clear"/>
            <w:tcMar>
              <w:top w:type="dxa" w:w="60"/>
              <w:left w:type="dxa" w:w="100"/>
              <w:bottom w:type="dxa" w:w="60"/>
              <w:right w:type="dxa" w:w="100"/>
            </w:tcMar>
          </w:tcPr>
          <w:p>
            <w:pPr>
              <w:jc w:val="center"/>
            </w:pPr>
            <w:r>
              <w:rPr>
                <w:b/>
                <w:bCs/>
                <w:color w:val="FFFFFF"/>
                <w:sz w:val="19"/>
                <w:szCs w:val="19"/>
              </w:rPr>
              <w:t xml:space="preserve">Item</w:t>
            </w:r>
          </w:p>
        </w:tc>
        <w:tc>
          <w:tcPr>
            <w:tcW w:type="dxa" w:w="4300"/>
            <w:shd w:fill="1F3864" w:val="clear"/>
            <w:tcMar>
              <w:top w:type="dxa" w:w="60"/>
              <w:left w:type="dxa" w:w="100"/>
              <w:bottom w:type="dxa" w:w="60"/>
              <w:right w:type="dxa" w:w="100"/>
            </w:tcMar>
          </w:tcPr>
          <w:p>
            <w:pPr>
              <w:jc w:val="center"/>
            </w:pPr>
            <w:r>
              <w:rPr>
                <w:b/>
                <w:bCs/>
                <w:color w:val="FFFFFF"/>
                <w:sz w:val="19"/>
                <w:szCs w:val="19"/>
              </w:rPr>
              <w:t xml:space="preserve">Frekuensi</w:t>
            </w:r>
          </w:p>
        </w:tc>
      </w:tr>
      <w:tr>
        <w:tc>
          <w:tcPr>
            <w:tcW w:type="dxa" w:w="5200"/>
            <w:tcMar>
              <w:top w:type="dxa" w:w="60"/>
              <w:left w:type="dxa" w:w="100"/>
              <w:bottom w:type="dxa" w:w="60"/>
              <w:right w:type="dxa" w:w="100"/>
            </w:tcMar>
          </w:tcPr>
          <w:p>
            <w:pPr>
              <w:jc w:val="left"/>
            </w:pPr>
            <w:r>
              <w:rPr>
                <w:b w:val="false"/>
                <w:bCs w:val="false"/>
                <w:sz w:val="19"/>
                <w:szCs w:val="19"/>
              </w:rPr>
              <w:t xml:space="preserve">Aspal curah</w:t>
            </w:r>
          </w:p>
        </w:tc>
        <w:tc>
          <w:tcPr>
            <w:tcW w:type="dxa" w:w="4300"/>
            <w:tcMar>
              <w:top w:type="dxa" w:w="60"/>
              <w:left w:type="dxa" w:w="100"/>
              <w:bottom w:type="dxa" w:w="60"/>
              <w:right w:type="dxa" w:w="100"/>
            </w:tcMar>
          </w:tcPr>
          <w:p>
            <w:pPr>
              <w:jc w:val="left"/>
            </w:pPr>
            <w:r>
              <w:rPr>
                <w:b w:val="false"/>
                <w:bCs w:val="false"/>
                <w:sz w:val="19"/>
                <w:szCs w:val="19"/>
              </w:rPr>
              <w:t xml:space="preserve">Setiap tangki aspal</w:t>
            </w:r>
          </w:p>
        </w:tc>
      </w:tr>
      <w:tr>
        <w:tc>
          <w:tcPr>
            <w:tcW w:type="dxa" w:w="5200"/>
            <w:shd w:fill="F2F2F2" w:val="clear"/>
            <w:tcMar>
              <w:top w:type="dxa" w:w="60"/>
              <w:left w:type="dxa" w:w="100"/>
              <w:bottom w:type="dxa" w:w="60"/>
              <w:right w:type="dxa" w:w="100"/>
            </w:tcMar>
          </w:tcPr>
          <w:p>
            <w:pPr>
              <w:jc w:val="left"/>
            </w:pPr>
            <w:r>
              <w:rPr>
                <w:b w:val="false"/>
                <w:bCs w:val="false"/>
                <w:sz w:val="19"/>
                <w:szCs w:val="19"/>
              </w:rPr>
              <w:t xml:space="preserve">Abrasi Los Angeles agregat</w:t>
            </w:r>
          </w:p>
        </w:tc>
        <w:tc>
          <w:tcPr>
            <w:tcW w:type="dxa" w:w="4300"/>
            <w:shd w:fill="F2F2F2" w:val="clear"/>
            <w:tcMar>
              <w:top w:type="dxa" w:w="60"/>
              <w:left w:type="dxa" w:w="100"/>
              <w:bottom w:type="dxa" w:w="60"/>
              <w:right w:type="dxa" w:w="100"/>
            </w:tcMar>
          </w:tcPr>
          <w:p>
            <w:pPr>
              <w:jc w:val="left"/>
            </w:pPr>
            <w:r>
              <w:rPr>
                <w:b w:val="false"/>
                <w:bCs w:val="false"/>
                <w:sz w:val="19"/>
                <w:szCs w:val="19"/>
              </w:rPr>
              <w:t xml:space="preserve">Setiap 5.000 m³</w:t>
            </w:r>
          </w:p>
        </w:tc>
      </w:tr>
      <w:tr>
        <w:tc>
          <w:tcPr>
            <w:tcW w:type="dxa" w:w="5200"/>
            <w:tcMar>
              <w:top w:type="dxa" w:w="60"/>
              <w:left w:type="dxa" w:w="100"/>
              <w:bottom w:type="dxa" w:w="60"/>
              <w:right w:type="dxa" w:w="100"/>
            </w:tcMar>
          </w:tcPr>
          <w:p>
            <w:pPr>
              <w:jc w:val="left"/>
            </w:pPr>
            <w:r>
              <w:rPr>
                <w:b w:val="false"/>
                <w:bCs w:val="false"/>
                <w:sz w:val="19"/>
                <w:szCs w:val="19"/>
              </w:rPr>
              <w:t xml:space="preserve">Gradasi agregat masuk tumpukan</w:t>
            </w:r>
          </w:p>
        </w:tc>
        <w:tc>
          <w:tcPr>
            <w:tcW w:type="dxa" w:w="4300"/>
            <w:tcMar>
              <w:top w:type="dxa" w:w="60"/>
              <w:left w:type="dxa" w:w="100"/>
              <w:bottom w:type="dxa" w:w="60"/>
              <w:right w:type="dxa" w:w="100"/>
            </w:tcMar>
          </w:tcPr>
          <w:p>
            <w:pPr>
              <w:jc w:val="left"/>
            </w:pPr>
            <w:r>
              <w:rPr>
                <w:b w:val="false"/>
                <w:bCs w:val="false"/>
                <w:sz w:val="19"/>
                <w:szCs w:val="19"/>
              </w:rPr>
              <w:t xml:space="preserve">Setiap 1.000 m³</w:t>
            </w:r>
          </w:p>
        </w:tc>
      </w:tr>
      <w:tr>
        <w:tc>
          <w:tcPr>
            <w:tcW w:type="dxa" w:w="5200"/>
            <w:shd w:fill="F2F2F2" w:val="clear"/>
            <w:tcMar>
              <w:top w:type="dxa" w:w="60"/>
              <w:left w:type="dxa" w:w="100"/>
              <w:bottom w:type="dxa" w:w="60"/>
              <w:right w:type="dxa" w:w="100"/>
            </w:tcMar>
          </w:tcPr>
          <w:p>
            <w:pPr>
              <w:jc w:val="left"/>
            </w:pPr>
            <w:r>
              <w:rPr>
                <w:b w:val="false"/>
                <w:bCs w:val="false"/>
                <w:sz w:val="19"/>
                <w:szCs w:val="19"/>
              </w:rPr>
              <w:t xml:space="preserve">Gradasi agregat dari hot bin</w:t>
            </w:r>
          </w:p>
        </w:tc>
        <w:tc>
          <w:tcPr>
            <w:tcW w:type="dxa" w:w="4300"/>
            <w:shd w:fill="F2F2F2" w:val="clear"/>
            <w:tcMar>
              <w:top w:type="dxa" w:w="60"/>
              <w:left w:type="dxa" w:w="100"/>
              <w:bottom w:type="dxa" w:w="60"/>
              <w:right w:type="dxa" w:w="100"/>
            </w:tcMar>
          </w:tcPr>
          <w:p>
            <w:pPr>
              <w:jc w:val="left"/>
            </w:pPr>
            <w:r>
              <w:rPr>
                <w:b w:val="false"/>
                <w:bCs w:val="false"/>
                <w:sz w:val="19"/>
                <w:szCs w:val="19"/>
              </w:rPr>
              <w:t xml:space="preserve">Setiap 250 m³ (min. 2×/hari)</w:t>
            </w:r>
          </w:p>
        </w:tc>
      </w:tr>
      <w:tr>
        <w:tc>
          <w:tcPr>
            <w:tcW w:type="dxa" w:w="5200"/>
            <w:tcMar>
              <w:top w:type="dxa" w:w="60"/>
              <w:left w:type="dxa" w:w="100"/>
              <w:bottom w:type="dxa" w:w="60"/>
              <w:right w:type="dxa" w:w="100"/>
            </w:tcMar>
          </w:tcPr>
          <w:p>
            <w:pPr>
              <w:jc w:val="left"/>
            </w:pPr>
            <w:r>
              <w:rPr>
                <w:b w:val="false"/>
                <w:bCs w:val="false"/>
                <w:sz w:val="19"/>
                <w:szCs w:val="19"/>
              </w:rPr>
              <w:t xml:space="preserve">Suhu di AMP &amp; saat sampai lapangan</w:t>
            </w:r>
          </w:p>
        </w:tc>
        <w:tc>
          <w:tcPr>
            <w:tcW w:type="dxa" w:w="4300"/>
            <w:tcMar>
              <w:top w:type="dxa" w:w="60"/>
              <w:left w:type="dxa" w:w="100"/>
              <w:bottom w:type="dxa" w:w="60"/>
              <w:right w:type="dxa" w:w="100"/>
            </w:tcMar>
          </w:tcPr>
          <w:p>
            <w:pPr>
              <w:jc w:val="left"/>
            </w:pPr>
            <w:r>
              <w:rPr>
                <w:b w:val="false"/>
                <w:bCs w:val="false"/>
                <w:sz w:val="19"/>
                <w:szCs w:val="19"/>
              </w:rPr>
              <w:t xml:space="preserve">Setiap batch dan pengiriman</w:t>
            </w:r>
          </w:p>
        </w:tc>
      </w:tr>
      <w:tr>
        <w:tc>
          <w:tcPr>
            <w:tcW w:type="dxa" w:w="5200"/>
            <w:shd w:fill="F2F2F2" w:val="clear"/>
            <w:tcMar>
              <w:top w:type="dxa" w:w="60"/>
              <w:left w:type="dxa" w:w="100"/>
              <w:bottom w:type="dxa" w:w="60"/>
              <w:right w:type="dxa" w:w="100"/>
            </w:tcMar>
          </w:tcPr>
          <w:p>
            <w:pPr>
              <w:jc w:val="left"/>
            </w:pPr>
            <w:r>
              <w:rPr>
                <w:b w:val="false"/>
                <w:bCs w:val="false"/>
                <w:sz w:val="19"/>
                <w:szCs w:val="19"/>
              </w:rPr>
              <w:t xml:space="preserve">Gradasi &amp; kadar aspal campuran</w:t>
            </w:r>
          </w:p>
        </w:tc>
        <w:tc>
          <w:tcPr>
            <w:tcW w:type="dxa" w:w="4300"/>
            <w:shd w:fill="F2F2F2" w:val="clear"/>
            <w:tcMar>
              <w:top w:type="dxa" w:w="60"/>
              <w:left w:type="dxa" w:w="100"/>
              <w:bottom w:type="dxa" w:w="60"/>
              <w:right w:type="dxa" w:w="100"/>
            </w:tcMar>
          </w:tcPr>
          <w:p>
            <w:pPr>
              <w:jc w:val="left"/>
            </w:pPr>
            <w:r>
              <w:rPr>
                <w:b w:val="false"/>
                <w:bCs w:val="false"/>
                <w:sz w:val="19"/>
                <w:szCs w:val="19"/>
              </w:rPr>
              <w:t xml:space="preserve">Setiap 200 ton (min. 2×/hari)</w:t>
            </w:r>
          </w:p>
        </w:tc>
      </w:tr>
      <w:tr>
        <w:tc>
          <w:tcPr>
            <w:tcW w:type="dxa" w:w="5200"/>
            <w:tcMar>
              <w:top w:type="dxa" w:w="60"/>
              <w:left w:type="dxa" w:w="100"/>
              <w:bottom w:type="dxa" w:w="60"/>
              <w:right w:type="dxa" w:w="100"/>
            </w:tcMar>
          </w:tcPr>
          <w:p>
            <w:pPr>
              <w:jc w:val="left"/>
            </w:pPr>
            <w:r>
              <w:rPr>
                <w:b w:val="false"/>
                <w:bCs w:val="false"/>
                <w:sz w:val="19"/>
                <w:szCs w:val="19"/>
              </w:rPr>
              <w:t xml:space="preserve">Kepadatan, stabilitas, pelelehan, VIM, Marshall Quotient</w:t>
            </w:r>
          </w:p>
        </w:tc>
        <w:tc>
          <w:tcPr>
            <w:tcW w:type="dxa" w:w="4300"/>
            <w:tcMar>
              <w:top w:type="dxa" w:w="60"/>
              <w:left w:type="dxa" w:w="100"/>
              <w:bottom w:type="dxa" w:w="60"/>
              <w:right w:type="dxa" w:w="100"/>
            </w:tcMar>
          </w:tcPr>
          <w:p>
            <w:pPr>
              <w:jc w:val="left"/>
            </w:pPr>
            <w:r>
              <w:rPr>
                <w:b w:val="false"/>
                <w:bCs w:val="false"/>
                <w:sz w:val="19"/>
                <w:szCs w:val="19"/>
              </w:rPr>
              <w:t xml:space="preserve">Setiap 200 ton (min. 2×/hari)</w:t>
            </w:r>
          </w:p>
        </w:tc>
      </w:tr>
      <w:tr>
        <w:tc>
          <w:tcPr>
            <w:tcW w:type="dxa" w:w="5200"/>
            <w:shd w:fill="F2F2F2" w:val="clear"/>
            <w:tcMar>
              <w:top w:type="dxa" w:w="60"/>
              <w:left w:type="dxa" w:w="100"/>
              <w:bottom w:type="dxa" w:w="60"/>
              <w:right w:type="dxa" w:w="100"/>
            </w:tcMar>
          </w:tcPr>
          <w:p>
            <w:pPr>
              <w:jc w:val="left"/>
            </w:pPr>
            <w:r>
              <w:rPr>
                <w:b w:val="false"/>
                <w:bCs w:val="false"/>
                <w:sz w:val="19"/>
                <w:szCs w:val="19"/>
              </w:rPr>
              <w:t xml:space="preserve">VIM kepadatan membal &amp; rasio VCA (khusus SMA)</w:t>
            </w:r>
          </w:p>
        </w:tc>
        <w:tc>
          <w:tcPr>
            <w:tcW w:type="dxa" w:w="4300"/>
            <w:shd w:fill="F2F2F2" w:val="clear"/>
            <w:tcMar>
              <w:top w:type="dxa" w:w="60"/>
              <w:left w:type="dxa" w:w="100"/>
              <w:bottom w:type="dxa" w:w="60"/>
              <w:right w:type="dxa" w:w="100"/>
            </w:tcMar>
          </w:tcPr>
          <w:p>
            <w:pPr>
              <w:jc w:val="left"/>
            </w:pPr>
            <w:r>
              <w:rPr>
                <w:b w:val="false"/>
                <w:bCs w:val="false"/>
                <w:sz w:val="19"/>
                <w:szCs w:val="19"/>
              </w:rPr>
              <w:t xml:space="preserve">Setiap 3.000 ton</w:t>
            </w:r>
          </w:p>
        </w:tc>
      </w:tr>
      <w:tr>
        <w:tc>
          <w:tcPr>
            <w:tcW w:type="dxa" w:w="5200"/>
            <w:tcMar>
              <w:top w:type="dxa" w:w="60"/>
              <w:left w:type="dxa" w:w="100"/>
              <w:bottom w:type="dxa" w:w="60"/>
              <w:right w:type="dxa" w:w="100"/>
            </w:tcMar>
          </w:tcPr>
          <w:p>
            <w:pPr>
              <w:jc w:val="left"/>
            </w:pPr>
            <w:r>
              <w:rPr>
                <w:b w:val="false"/>
                <w:bCs w:val="false"/>
                <w:sz w:val="19"/>
                <w:szCs w:val="19"/>
              </w:rPr>
              <w:t xml:space="preserve">Benda uji inti (density/tebal)</w:t>
            </w:r>
          </w:p>
        </w:tc>
        <w:tc>
          <w:tcPr>
            <w:tcW w:type="dxa" w:w="4300"/>
            <w:tcMar>
              <w:top w:type="dxa" w:w="60"/>
              <w:left w:type="dxa" w:w="100"/>
              <w:bottom w:type="dxa" w:w="60"/>
              <w:right w:type="dxa" w:w="100"/>
            </w:tcMar>
          </w:tcPr>
          <w:p>
            <w:pPr>
              <w:jc w:val="left"/>
            </w:pPr>
            <w:r>
              <w:rPr>
                <w:b w:val="false"/>
                <w:bCs w:val="false"/>
                <w:sz w:val="19"/>
                <w:szCs w:val="19"/>
              </w:rPr>
              <w:t xml:space="preserve">Min. 2 titik per penampang, jarak maks. 100 m</w:t>
            </w:r>
          </w:p>
        </w:tc>
      </w:tr>
    </w:tbl>
    <w:p>
      <w:pPr>
        <w:pStyle w:val="Heading3"/>
        <w:spacing w:after="100" w:before="220"/>
      </w:pPr>
      <w:r>
        <w:rPr>
          <w:b/>
          <w:bCs/>
          <w:color w:val="B7791F"/>
          <w:sz w:val="23"/>
          <w:szCs w:val="23"/>
        </w:rPr>
        <w:t xml:space="preserve">Aturan Penting soal Benda Uji</w:t>
      </w:r>
    </w:p>
    <w:p>
      <w:pPr>
        <w:pBdr>
          <w:top w:val="single" w:color="FFF2E8" w:sz="2" w:space="4"/>
          <w:bottom w:val="single" w:color="FFF2E8" w:sz="2" w:space="4"/>
          <w:left w:val="single" w:color="C00000" w:sz="24" w:space="8"/>
          <w:right w:val="single" w:color="FFF2E8" w:sz="2" w:space="4"/>
        </w:pBdr>
        <w:shd w:fill="FFF2E8" w:val="clear"/>
        <w:spacing w:after="200" w:before="120"/>
      </w:pPr>
      <w:r>
        <w:rPr>
          <w:b/>
          <w:bCs/>
          <w:color w:val="C00000"/>
          <w:sz w:val="21"/>
          <w:szCs w:val="21"/>
        </w:rPr>
        <w:t xml:space="preserve">Hati-hati:  </w:t>
      </w:r>
      <w:r>
        <w:rPr>
          <w:sz w:val="21"/>
          <w:szCs w:val="21"/>
        </w:rPr>
        <w:t xml:space="preserve">Benda uji inti (core) TIDAK BOLEH dipakai untuk pengujian ekstraksi (kadar aspal &amp; gradasi). Uji ekstraksi wajib pakai benda uji campuran GEMBUR yang diambil di belakang mesin penghampar, bukan dari core yang sudah dibor.</w:t>
      </w:r>
    </w:p>
    <w:p>
      <w:r>
        <w:br w:type="page"/>
      </w:r>
    </w:p>
    <w:p>
      <w:pPr>
        <w:pStyle w:val="Heading2"/>
        <w:spacing w:after="150" w:before="300"/>
      </w:pPr>
      <w:r>
        <w:rPr>
          <w:b/>
          <w:bCs/>
          <w:color w:val="1F3864"/>
          <w:sz w:val="26"/>
          <w:szCs w:val="26"/>
        </w:rPr>
        <w:t xml:space="preserve">2.10 Kesalahan Umum yang Berulang di Lapangan — Seksi 6.3</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000"/>
        <w:gridCol w:w="6500"/>
      </w:tblGrid>
      <w:tr>
        <w:trPr>
          <w:tblHeader/>
        </w:trPr>
        <w:tc>
          <w:tcPr>
            <w:tcW w:type="dxa" w:w="3000"/>
            <w:shd w:fill="1F3864" w:val="clear"/>
            <w:tcMar>
              <w:top w:type="dxa" w:w="60"/>
              <w:left w:type="dxa" w:w="100"/>
              <w:bottom w:type="dxa" w:w="60"/>
              <w:right w:type="dxa" w:w="100"/>
            </w:tcMar>
          </w:tcPr>
          <w:p>
            <w:pPr>
              <w:jc w:val="center"/>
            </w:pPr>
            <w:r>
              <w:rPr>
                <w:b/>
                <w:bCs/>
                <w:color w:val="FFFFFF"/>
                <w:sz w:val="19"/>
                <w:szCs w:val="19"/>
              </w:rPr>
              <w:t xml:space="preserve">Kesalahan</w:t>
            </w:r>
          </w:p>
        </w:tc>
        <w:tc>
          <w:tcPr>
            <w:tcW w:type="dxa" w:w="6500"/>
            <w:shd w:fill="1F3864" w:val="clear"/>
            <w:tcMar>
              <w:top w:type="dxa" w:w="60"/>
              <w:left w:type="dxa" w:w="100"/>
              <w:bottom w:type="dxa" w:w="60"/>
              <w:right w:type="dxa" w:w="100"/>
            </w:tcMar>
          </w:tcPr>
          <w:p>
            <w:pPr>
              <w:jc w:val="center"/>
            </w:pPr>
            <w:r>
              <w:rPr>
                <w:b/>
                <w:bCs/>
                <w:color w:val="FFFFFF"/>
                <w:sz w:val="19"/>
                <w:szCs w:val="19"/>
              </w:rPr>
              <w:t xml:space="preserve">Penjelasan Berdasarkan Spek</w:t>
            </w:r>
          </w:p>
        </w:tc>
      </w:tr>
      <w:tr>
        <w:tc>
          <w:tcPr>
            <w:tcW w:type="dxa" w:w="3000"/>
            <w:tcMar>
              <w:top w:type="dxa" w:w="60"/>
              <w:left w:type="dxa" w:w="100"/>
              <w:bottom w:type="dxa" w:w="60"/>
              <w:right w:type="dxa" w:w="100"/>
            </w:tcMar>
          </w:tcPr>
          <w:p>
            <w:pPr>
              <w:jc w:val="left"/>
            </w:pPr>
            <w:r>
              <w:rPr>
                <w:b w:val="false"/>
                <w:bCs w:val="false"/>
                <w:sz w:val="19"/>
                <w:szCs w:val="19"/>
              </w:rPr>
              <w:t xml:space="preserve">Toleransi disalahartikan sebagai standar lulus</w:t>
            </w:r>
          </w:p>
        </w:tc>
        <w:tc>
          <w:tcPr>
            <w:tcW w:type="dxa" w:w="6500"/>
            <w:tcMar>
              <w:top w:type="dxa" w:w="60"/>
              <w:left w:type="dxa" w:w="100"/>
              <w:bottom w:type="dxa" w:w="60"/>
              <w:right w:type="dxa" w:w="100"/>
            </w:tcMar>
          </w:tcPr>
          <w:p>
            <w:pPr>
              <w:jc w:val="left"/>
            </w:pPr>
            <w:r>
              <w:rPr>
                <w:b w:val="false"/>
                <w:bCs w:val="false"/>
                <w:sz w:val="19"/>
                <w:szCs w:val="19"/>
              </w:rPr>
              <w:t xml:space="preserve">Tabel 6.3.3.2 (toleransi komposisi &amp; suhu) dianggap sebagai patokan lulus-tidaknya produk, padahal spek menyatakan eksplisit itu “bukan standar penerimaan produk”. Yang menentukan lulus adalah Tabel 6.3.3.1a–1d (sifat Marshall) dan syarat kepadatan 97/98%.</w:t>
            </w:r>
          </w:p>
        </w:tc>
      </w:tr>
      <w:tr>
        <w:tc>
          <w:tcPr>
            <w:tcW w:type="dxa" w:w="3000"/>
            <w:shd w:fill="F2F2F2" w:val="clear"/>
            <w:tcMar>
              <w:top w:type="dxa" w:w="60"/>
              <w:left w:type="dxa" w:w="100"/>
              <w:bottom w:type="dxa" w:w="60"/>
              <w:right w:type="dxa" w:w="100"/>
            </w:tcMar>
          </w:tcPr>
          <w:p>
            <w:pPr>
              <w:jc w:val="left"/>
            </w:pPr>
            <w:r>
              <w:rPr>
                <w:b w:val="false"/>
                <w:bCs w:val="false"/>
                <w:sz w:val="19"/>
                <w:szCs w:val="19"/>
              </w:rPr>
              <w:t xml:space="preserve">Benda uji inti dipakai untuk ekstraksi</w:t>
            </w:r>
          </w:p>
        </w:tc>
        <w:tc>
          <w:tcPr>
            <w:tcW w:type="dxa" w:w="6500"/>
            <w:shd w:fill="F2F2F2" w:val="clear"/>
            <w:tcMar>
              <w:top w:type="dxa" w:w="60"/>
              <w:left w:type="dxa" w:w="100"/>
              <w:bottom w:type="dxa" w:w="60"/>
              <w:right w:type="dxa" w:w="100"/>
            </w:tcMar>
          </w:tcPr>
          <w:p>
            <w:pPr>
              <w:jc w:val="left"/>
            </w:pPr>
            <w:r>
              <w:rPr>
                <w:b w:val="false"/>
                <w:bCs w:val="false"/>
                <w:sz w:val="19"/>
                <w:szCs w:val="19"/>
              </w:rPr>
              <w:t xml:space="preserve">Core yang sudah dibor (untuk cek tebal/kepadatan) ikut dipakai untuk uji kadar aspal/gradasi. Spek mewajibkan uji ekstraksi dari campuran gembur di belakang paver, bukan dari core.</w:t>
            </w:r>
          </w:p>
        </w:tc>
      </w:tr>
      <w:tr>
        <w:tc>
          <w:tcPr>
            <w:tcW w:type="dxa" w:w="3000"/>
            <w:tcMar>
              <w:top w:type="dxa" w:w="60"/>
              <w:left w:type="dxa" w:w="100"/>
              <w:bottom w:type="dxa" w:w="60"/>
              <w:right w:type="dxa" w:w="100"/>
            </w:tcMar>
          </w:tcPr>
          <w:p>
            <w:pPr>
              <w:jc w:val="left"/>
            </w:pPr>
            <w:r>
              <w:rPr>
                <w:b w:val="false"/>
                <w:bCs w:val="false"/>
                <w:sz w:val="19"/>
                <w:szCs w:val="19"/>
              </w:rPr>
              <w:t xml:space="preserve">Gradasi HRS tidak benar-benar senjang</w:t>
            </w:r>
          </w:p>
        </w:tc>
        <w:tc>
          <w:tcPr>
            <w:tcW w:type="dxa" w:w="6500"/>
            <w:tcMar>
              <w:top w:type="dxa" w:w="60"/>
              <w:left w:type="dxa" w:w="100"/>
              <w:bottom w:type="dxa" w:w="60"/>
              <w:right w:type="dxa" w:w="100"/>
            </w:tcMar>
          </w:tcPr>
          <w:p>
            <w:pPr>
              <w:jc w:val="left"/>
            </w:pPr>
            <w:r>
              <w:rPr>
                <w:b w:val="false"/>
                <w:bCs w:val="false"/>
                <w:sz w:val="19"/>
                <w:szCs w:val="19"/>
              </w:rPr>
              <w:t xml:space="preserve">Kunci utama HRS adalah gradasi “senjang” (gap-graded) — min. 80% agregat lolos No.8 harus lolos No.30 (lihat contoh batas di Tabel 6.3.2.4). Kalau dipaksakan gradasi menerus biasa, sifat khas HRS (kaya mortar, elastis) tidak tercapai.</w:t>
            </w:r>
          </w:p>
        </w:tc>
      </w:tr>
      <w:tr>
        <w:tc>
          <w:tcPr>
            <w:tcW w:type="dxa" w:w="3000"/>
            <w:shd w:fill="F2F2F2" w:val="clear"/>
            <w:tcMar>
              <w:top w:type="dxa" w:w="60"/>
              <w:left w:type="dxa" w:w="100"/>
              <w:bottom w:type="dxa" w:w="60"/>
              <w:right w:type="dxa" w:w="100"/>
            </w:tcMar>
          </w:tcPr>
          <w:p>
            <w:pPr>
              <w:jc w:val="left"/>
            </w:pPr>
            <w:r>
              <w:rPr>
                <w:b w:val="false"/>
                <w:bCs w:val="false"/>
                <w:sz w:val="19"/>
                <w:szCs w:val="19"/>
              </w:rPr>
              <w:t xml:space="preserve">Filler semen dipakai di SMA</w:t>
            </w:r>
          </w:p>
        </w:tc>
        <w:tc>
          <w:tcPr>
            <w:tcW w:type="dxa" w:w="6500"/>
            <w:shd w:fill="F2F2F2" w:val="clear"/>
            <w:tcMar>
              <w:top w:type="dxa" w:w="60"/>
              <w:left w:type="dxa" w:w="100"/>
              <w:bottom w:type="dxa" w:w="60"/>
              <w:right w:type="dxa" w:w="100"/>
            </w:tcMar>
          </w:tcPr>
          <w:p>
            <w:pPr>
              <w:jc w:val="left"/>
            </w:pPr>
            <w:r>
              <w:rPr>
                <w:b w:val="false"/>
                <w:bCs w:val="false"/>
                <w:sz w:val="19"/>
                <w:szCs w:val="19"/>
              </w:rPr>
              <w:t xml:space="preserve">Spek melarang semen sebagai filler tambahan untuk SMA — semen hanya untuk campuran dengan aspal keras Pen.60/70 jenis lain.</w:t>
            </w:r>
          </w:p>
        </w:tc>
      </w:tr>
      <w:tr>
        <w:tc>
          <w:tcPr>
            <w:tcW w:type="dxa" w:w="3000"/>
            <w:tcMar>
              <w:top w:type="dxa" w:w="60"/>
              <w:left w:type="dxa" w:w="100"/>
              <w:bottom w:type="dxa" w:w="60"/>
              <w:right w:type="dxa" w:w="100"/>
            </w:tcMar>
          </w:tcPr>
          <w:p>
            <w:pPr>
              <w:jc w:val="left"/>
            </w:pPr>
            <w:r>
              <w:rPr>
                <w:b w:val="false"/>
                <w:bCs w:val="false"/>
                <w:sz w:val="19"/>
                <w:szCs w:val="19"/>
              </w:rPr>
              <w:t xml:space="preserve">Pasir alam melebihi batas di AC</w:t>
            </w:r>
          </w:p>
        </w:tc>
        <w:tc>
          <w:tcPr>
            <w:tcW w:type="dxa" w:w="6500"/>
            <w:tcMar>
              <w:top w:type="dxa" w:w="60"/>
              <w:left w:type="dxa" w:w="100"/>
              <w:bottom w:type="dxa" w:w="60"/>
              <w:right w:type="dxa" w:w="100"/>
            </w:tcMar>
          </w:tcPr>
          <w:p>
            <w:pPr>
              <w:jc w:val="left"/>
            </w:pPr>
            <w:r>
              <w:rPr>
                <w:b w:val="false"/>
                <w:bCs w:val="false"/>
                <w:sz w:val="19"/>
                <w:szCs w:val="19"/>
              </w:rPr>
              <w:t xml:space="preserve">Pasir alam maksimum 15% terhadap berat total campuran AC; melebihi ini berisiko menurunkan stabilitas dan VMA.</w:t>
            </w:r>
          </w:p>
        </w:tc>
      </w:tr>
      <w:tr>
        <w:tc>
          <w:tcPr>
            <w:tcW w:type="dxa" w:w="3000"/>
            <w:shd w:fill="F2F2F2" w:val="clear"/>
            <w:tcMar>
              <w:top w:type="dxa" w:w="60"/>
              <w:left w:type="dxa" w:w="100"/>
              <w:bottom w:type="dxa" w:w="60"/>
              <w:right w:type="dxa" w:w="100"/>
            </w:tcMar>
          </w:tcPr>
          <w:p>
            <w:pPr>
              <w:jc w:val="left"/>
            </w:pPr>
            <w:r>
              <w:rPr>
                <w:b w:val="false"/>
                <w:bCs w:val="false"/>
                <w:sz w:val="19"/>
                <w:szCs w:val="19"/>
              </w:rPr>
              <w:t xml:space="preserve">JMF lama tetap dipakai walau sumber material berubah</w:t>
            </w:r>
          </w:p>
        </w:tc>
        <w:tc>
          <w:tcPr>
            <w:tcW w:type="dxa" w:w="6500"/>
            <w:shd w:fill="F2F2F2" w:val="clear"/>
            <w:tcMar>
              <w:top w:type="dxa" w:w="60"/>
              <w:left w:type="dxa" w:w="100"/>
              <w:bottom w:type="dxa" w:w="60"/>
              <w:right w:type="dxa" w:w="100"/>
            </w:tcMar>
          </w:tcPr>
          <w:p>
            <w:pPr>
              <w:jc w:val="left"/>
            </w:pPr>
            <w:r>
              <w:rPr>
                <w:b w:val="false"/>
                <w:bCs w:val="false"/>
                <w:sz w:val="19"/>
                <w:szCs w:val="19"/>
              </w:rPr>
              <w:t xml:space="preserve">Begitu ada perubahan sumber/sifat bahan, JMF baru wajib diajukan dan disetujui SEBELUM campuran baru dihampar — bukan setelah komplain mutu muncul.</w:t>
            </w:r>
          </w:p>
        </w:tc>
      </w:tr>
      <w:tr>
        <w:tc>
          <w:tcPr>
            <w:tcW w:type="dxa" w:w="3000"/>
            <w:tcMar>
              <w:top w:type="dxa" w:w="60"/>
              <w:left w:type="dxa" w:w="100"/>
              <w:bottom w:type="dxa" w:w="60"/>
              <w:right w:type="dxa" w:w="100"/>
            </w:tcMar>
          </w:tcPr>
          <w:p>
            <w:pPr>
              <w:jc w:val="left"/>
            </w:pPr>
            <w:r>
              <w:rPr>
                <w:b w:val="false"/>
                <w:bCs w:val="false"/>
                <w:sz w:val="19"/>
                <w:szCs w:val="19"/>
              </w:rPr>
              <w:t xml:space="preserve">AMP dioperasikan meski dust collector rusak</w:t>
            </w:r>
          </w:p>
        </w:tc>
        <w:tc>
          <w:tcPr>
            <w:tcW w:type="dxa" w:w="6500"/>
            <w:tcMar>
              <w:top w:type="dxa" w:w="60"/>
              <w:left w:type="dxa" w:w="100"/>
              <w:bottom w:type="dxa" w:w="60"/>
              <w:right w:type="dxa" w:w="100"/>
            </w:tcMar>
          </w:tcPr>
          <w:p>
            <w:pPr>
              <w:jc w:val="left"/>
            </w:pPr>
            <w:r>
              <w:rPr>
                <w:b w:val="false"/>
                <w:bCs w:val="false"/>
                <w:sz w:val="19"/>
                <w:szCs w:val="19"/>
              </w:rPr>
              <w:t xml:space="preserve">Spek tegas: bila salah satu sistem dust collector (dry/wet cyclone) tidak berfungsi, AMP TIDAK BOLEH dioperasikan.</w:t>
            </w:r>
          </w:p>
        </w:tc>
      </w:tr>
      <w:tr>
        <w:tc>
          <w:tcPr>
            <w:tcW w:type="dxa" w:w="3000"/>
            <w:shd w:fill="F2F2F2" w:val="clear"/>
            <w:tcMar>
              <w:top w:type="dxa" w:w="60"/>
              <w:left w:type="dxa" w:w="100"/>
              <w:bottom w:type="dxa" w:w="60"/>
              <w:right w:type="dxa" w:w="100"/>
            </w:tcMar>
          </w:tcPr>
          <w:p>
            <w:pPr>
              <w:jc w:val="left"/>
            </w:pPr>
            <w:r>
              <w:rPr>
                <w:b w:val="false"/>
                <w:bCs w:val="false"/>
                <w:sz w:val="19"/>
                <w:szCs w:val="19"/>
              </w:rPr>
              <w:t xml:space="preserve">Pemadatan akhir masih pakai vibrasi</w:t>
            </w:r>
          </w:p>
        </w:tc>
        <w:tc>
          <w:tcPr>
            <w:tcW w:type="dxa" w:w="6500"/>
            <w:shd w:fill="F2F2F2" w:val="clear"/>
            <w:tcMar>
              <w:top w:type="dxa" w:w="60"/>
              <w:left w:type="dxa" w:w="100"/>
              <w:bottom w:type="dxa" w:w="60"/>
              <w:right w:type="dxa" w:w="100"/>
            </w:tcMar>
          </w:tcPr>
          <w:p>
            <w:pPr>
              <w:jc w:val="left"/>
            </w:pPr>
            <w:r>
              <w:rPr>
                <w:b w:val="false"/>
                <w:bCs w:val="false"/>
                <w:sz w:val="19"/>
                <w:szCs w:val="19"/>
              </w:rPr>
              <w:t xml:space="preserve">Pemadatan akhir wajib roda baja TANPA getar; memakai vibrasi di tahap ini berisiko merusak tekstur permukaan yang sudah rapi.</w:t>
            </w:r>
          </w:p>
        </w:tc>
      </w:tr>
      <w:tr>
        <w:tc>
          <w:tcPr>
            <w:tcW w:type="dxa" w:w="3000"/>
            <w:tcMar>
              <w:top w:type="dxa" w:w="60"/>
              <w:left w:type="dxa" w:w="100"/>
              <w:bottom w:type="dxa" w:w="60"/>
              <w:right w:type="dxa" w:w="100"/>
            </w:tcMar>
          </w:tcPr>
          <w:p>
            <w:pPr>
              <w:jc w:val="left"/>
            </w:pPr>
            <w:r>
              <w:rPr>
                <w:b w:val="false"/>
                <w:bCs w:val="false"/>
                <w:sz w:val="19"/>
                <w:szCs w:val="19"/>
              </w:rPr>
              <w:t xml:space="preserve">Sambungan memanjang tidak dipanaskan/dipotong tegak</w:t>
            </w:r>
          </w:p>
        </w:tc>
        <w:tc>
          <w:tcPr>
            <w:tcW w:type="dxa" w:w="6500"/>
            <w:tcMar>
              <w:top w:type="dxa" w:w="60"/>
              <w:left w:type="dxa" w:w="100"/>
              <w:bottom w:type="dxa" w:w="60"/>
              <w:right w:type="dxa" w:w="100"/>
            </w:tcMar>
          </w:tcPr>
          <w:p>
            <w:pPr>
              <w:jc w:val="left"/>
            </w:pPr>
            <w:r>
              <w:rPr>
                <w:b w:val="false"/>
                <w:bCs w:val="false"/>
                <w:sz w:val="19"/>
                <w:szCs w:val="19"/>
              </w:rPr>
              <w:t xml:space="preserve">Menghampar di samping campuran lama tanpa memotong tegak lurus atau memanaskan tepi — hasilnya sambungan terbuka, rawan retak dan infiltrasi air.</w:t>
            </w:r>
          </w:p>
        </w:tc>
      </w:tr>
      <w:tr>
        <w:tc>
          <w:tcPr>
            <w:tcW w:type="dxa" w:w="3000"/>
            <w:shd w:fill="F2F2F2" w:val="clear"/>
            <w:tcMar>
              <w:top w:type="dxa" w:w="60"/>
              <w:left w:type="dxa" w:w="100"/>
              <w:bottom w:type="dxa" w:w="60"/>
              <w:right w:type="dxa" w:w="100"/>
            </w:tcMar>
          </w:tcPr>
          <w:p>
            <w:pPr>
              <w:jc w:val="left"/>
            </w:pPr>
            <w:r>
              <w:rPr>
                <w:b w:val="false"/>
                <w:bCs w:val="false"/>
                <w:sz w:val="19"/>
                <w:szCs w:val="19"/>
              </w:rPr>
              <w:t xml:space="preserve">Truk menunggu lama sebelum dihampar</w:t>
            </w:r>
          </w:p>
        </w:tc>
        <w:tc>
          <w:tcPr>
            <w:tcW w:type="dxa" w:w="6500"/>
            <w:shd w:fill="F2F2F2" w:val="clear"/>
            <w:tcMar>
              <w:top w:type="dxa" w:w="60"/>
              <w:left w:type="dxa" w:w="100"/>
              <w:bottom w:type="dxa" w:w="60"/>
              <w:right w:type="dxa" w:w="100"/>
            </w:tcMar>
          </w:tcPr>
          <w:p>
            <w:pPr>
              <w:jc w:val="left"/>
            </w:pPr>
            <w:r>
              <w:rPr>
                <w:b w:val="false"/>
                <w:bCs w:val="false"/>
                <w:sz w:val="19"/>
                <w:szCs w:val="19"/>
              </w:rPr>
              <w:t xml:space="preserve">Campuran kehilangan suhu di truk (&gt;10°C dari suhu keluar AMP tidak boleh) sehingga pemadatan awal jatuh di luar rentang viskositas yang disyaratkan — kepadatan akhir sulit tercapai.</w:t>
            </w:r>
          </w:p>
        </w:tc>
      </w:tr>
    </w:tbl>
    <w:p>
      <w:r>
        <w:br w:type="page"/>
      </w:r>
    </w:p>
    <w:p>
      <w:pPr>
        <w:pStyle w:val="Heading1"/>
        <w:pBdr>
          <w:bottom w:val="single" w:color="1F3864" w:sz="12" w:space="4"/>
        </w:pBdr>
        <w:spacing w:after="200" w:before="400"/>
      </w:pPr>
      <w:r>
        <w:rPr>
          <w:b/>
          <w:bCs/>
          <w:color w:val="1F3864"/>
          <w:sz w:val="32"/>
          <w:szCs w:val="32"/>
        </w:rPr>
        <w:t xml:space="preserve">3. FOKUS — Seksi 6.5: Campuran Beraspal Panas dengan Asbuton Butir</w:t>
      </w:r>
    </w:p>
    <w:p>
      <w:pPr>
        <w:pBdr>
          <w:top w:val="single" w:color="FFF2E8" w:sz="2" w:space="4"/>
          <w:bottom w:val="single" w:color="FFF2E8" w:sz="2" w:space="4"/>
          <w:left w:val="single" w:color="1F3864" w:sz="24" w:space="8"/>
          <w:right w:val="single" w:color="FFF2E8" w:sz="2" w:space="4"/>
        </w:pBdr>
        <w:shd w:fill="FFF2E8" w:val="clear"/>
        <w:spacing w:after="200" w:before="120"/>
      </w:pPr>
      <w:r>
        <w:rPr>
          <w:b/>
          <w:bCs/>
          <w:color w:val="1F3864"/>
          <w:sz w:val="21"/>
          <w:szCs w:val="21"/>
        </w:rPr>
        <w:t xml:space="preserve">INTI SEKSI INI:  </w:t>
      </w:r>
      <w:r>
        <w:rPr>
          <w:sz w:val="21"/>
          <w:szCs w:val="21"/>
        </w:rPr>
        <w:t xml:space="preserve">Pada dasarnya SAMA PERSIS dengan Seksi 6.3 (semua ketentuan agregat, gradasi, AMP, penghamparan, pemadatan, dan mutu di 6.3 tetap berlaku) — bedanya hanya pada campuran bitumen: sebagian aspal keras Pen.60/70 digantikan Asbuton Butir.</w:t>
      </w:r>
    </w:p>
    <w:p>
      <w:pPr>
        <w:pStyle w:val="Heading2"/>
        <w:spacing w:after="150" w:before="300"/>
      </w:pPr>
      <w:r>
        <w:rPr>
          <w:b/>
          <w:bCs/>
          <w:color w:val="1F3864"/>
          <w:sz w:val="26"/>
          <w:szCs w:val="26"/>
        </w:rPr>
        <w:t xml:space="preserve">3.1 Dua Jenis Asbuton Butir</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2600"/>
        <w:gridCol w:w="1700"/>
      </w:tblGrid>
      <w:tr>
        <w:trPr>
          <w:tblHeader/>
        </w:trPr>
        <w:tc>
          <w:tcPr>
            <w:tcW w:type="dxa" w:w="2600"/>
            <w:shd w:fill="1F3864" w:val="clear"/>
            <w:tcMar>
              <w:top w:type="dxa" w:w="60"/>
              <w:left w:type="dxa" w:w="100"/>
              <w:bottom w:type="dxa" w:w="60"/>
              <w:right w:type="dxa" w:w="100"/>
            </w:tcMar>
          </w:tcPr>
          <w:p>
            <w:pPr>
              <w:jc w:val="center"/>
            </w:pPr>
            <w:r>
              <w:rPr>
                <w:b/>
                <w:bCs/>
                <w:color w:val="FFFFFF"/>
                <w:sz w:val="19"/>
                <w:szCs w:val="19"/>
              </w:rPr>
              <w:t xml:space="preserve">Jenis</w:t>
            </w:r>
          </w:p>
        </w:tc>
        <w:tc>
          <w:tcPr>
            <w:tcW w:type="dxa" w:w="2600"/>
            <w:shd w:fill="1F3864" w:val="clear"/>
            <w:tcMar>
              <w:top w:type="dxa" w:w="60"/>
              <w:left w:type="dxa" w:w="100"/>
              <w:bottom w:type="dxa" w:w="60"/>
              <w:right w:type="dxa" w:w="100"/>
            </w:tcMar>
          </w:tcPr>
          <w:p>
            <w:pPr>
              <w:jc w:val="center"/>
            </w:pPr>
            <w:r>
              <w:rPr>
                <w:b/>
                <w:bCs/>
                <w:color w:val="FFFFFF"/>
                <w:sz w:val="19"/>
                <w:szCs w:val="19"/>
              </w:rPr>
              <w:t xml:space="preserve">Kadar Bitumen</w:t>
            </w:r>
          </w:p>
        </w:tc>
        <w:tc>
          <w:tcPr>
            <w:tcW w:type="dxa" w:w="2600"/>
            <w:shd w:fill="1F3864" w:val="clear"/>
            <w:tcMar>
              <w:top w:type="dxa" w:w="60"/>
              <w:left w:type="dxa" w:w="100"/>
              <w:bottom w:type="dxa" w:w="60"/>
              <w:right w:type="dxa" w:w="100"/>
            </w:tcMar>
          </w:tcPr>
          <w:p>
            <w:pPr>
              <w:jc w:val="center"/>
            </w:pPr>
            <w:r>
              <w:rPr>
                <w:b/>
                <w:bCs/>
                <w:color w:val="FFFFFF"/>
                <w:sz w:val="19"/>
                <w:szCs w:val="19"/>
              </w:rPr>
              <w:t xml:space="preserve">Cara Pencampuran di AMP</w:t>
            </w:r>
          </w:p>
        </w:tc>
        <w:tc>
          <w:tcPr>
            <w:tcW w:type="dxa" w:w="1700"/>
            <w:shd w:fill="1F3864" w:val="clear"/>
            <w:tcMar>
              <w:top w:type="dxa" w:w="60"/>
              <w:left w:type="dxa" w:w="100"/>
              <w:bottom w:type="dxa" w:w="60"/>
              <w:right w:type="dxa" w:w="100"/>
            </w:tcMar>
          </w:tcPr>
          <w:p>
            <w:pPr>
              <w:jc w:val="center"/>
            </w:pPr>
            <w:r>
              <w:rPr>
                <w:b/>
                <w:bCs/>
                <w:color w:val="FFFFFF"/>
                <w:sz w:val="19"/>
                <w:szCs w:val="19"/>
              </w:rPr>
              <w:t xml:space="preserve">Batas Pemakaian (% thd berat total campuran)</w:t>
            </w:r>
          </w:p>
        </w:tc>
      </w:tr>
      <w:tr>
        <w:tc>
          <w:tcPr>
            <w:tcW w:type="dxa" w:w="2600"/>
            <w:tcMar>
              <w:top w:type="dxa" w:w="60"/>
              <w:left w:type="dxa" w:w="100"/>
              <w:bottom w:type="dxa" w:w="60"/>
              <w:right w:type="dxa" w:w="100"/>
            </w:tcMar>
          </w:tcPr>
          <w:p>
            <w:pPr>
              <w:jc w:val="left"/>
            </w:pPr>
            <w:r>
              <w:rPr>
                <w:b w:val="false"/>
                <w:bCs w:val="false"/>
                <w:sz w:val="19"/>
                <w:szCs w:val="19"/>
              </w:rPr>
              <w:t xml:space="preserve">Asbuton Butir B 5/20</w:t>
            </w:r>
          </w:p>
        </w:tc>
        <w:tc>
          <w:tcPr>
            <w:tcW w:type="dxa" w:w="2600"/>
            <w:tcMar>
              <w:top w:type="dxa" w:w="60"/>
              <w:left w:type="dxa" w:w="100"/>
              <w:bottom w:type="dxa" w:w="60"/>
              <w:right w:type="dxa" w:w="100"/>
            </w:tcMar>
          </w:tcPr>
          <w:p>
            <w:pPr>
              <w:jc w:val="left"/>
            </w:pPr>
            <w:r>
              <w:rPr>
                <w:b w:val="false"/>
                <w:bCs w:val="false"/>
                <w:sz w:val="19"/>
                <w:szCs w:val="19"/>
              </w:rPr>
              <w:t xml:space="preserve">Min. 18% (kelas penetrasi 5, kelas kadar 20%)</w:t>
            </w:r>
          </w:p>
        </w:tc>
        <w:tc>
          <w:tcPr>
            <w:tcW w:type="dxa" w:w="2600"/>
            <w:tcMar>
              <w:top w:type="dxa" w:w="60"/>
              <w:left w:type="dxa" w:w="100"/>
              <w:bottom w:type="dxa" w:w="60"/>
              <w:right w:type="dxa" w:w="100"/>
            </w:tcMar>
          </w:tcPr>
          <w:p>
            <w:pPr>
              <w:jc w:val="left"/>
            </w:pPr>
            <w:r>
              <w:rPr>
                <w:b w:val="false"/>
                <w:bCs w:val="false"/>
                <w:sz w:val="19"/>
                <w:szCs w:val="19"/>
              </w:rPr>
              <w:t xml:space="preserve">CARA BASAH — masuk lewat silo filler ke pugmill</w:t>
            </w:r>
          </w:p>
        </w:tc>
        <w:tc>
          <w:tcPr>
            <w:tcW w:type="dxa" w:w="1700"/>
            <w:tcMar>
              <w:top w:type="dxa" w:w="60"/>
              <w:left w:type="dxa" w:w="100"/>
              <w:bottom w:type="dxa" w:w="60"/>
              <w:right w:type="dxa" w:w="100"/>
            </w:tcMar>
          </w:tcPr>
          <w:p>
            <w:pPr>
              <w:jc w:val="left"/>
            </w:pPr>
            <w:r>
              <w:rPr>
                <w:b w:val="false"/>
                <w:bCs w:val="false"/>
                <w:sz w:val="19"/>
                <w:szCs w:val="19"/>
              </w:rPr>
              <w:t xml:space="preserve">2% – 3%</w:t>
            </w:r>
          </w:p>
        </w:tc>
      </w:tr>
      <w:tr>
        <w:tc>
          <w:tcPr>
            <w:tcW w:type="dxa" w:w="2600"/>
            <w:shd w:fill="F2F2F2" w:val="clear"/>
            <w:tcMar>
              <w:top w:type="dxa" w:w="60"/>
              <w:left w:type="dxa" w:w="100"/>
              <w:bottom w:type="dxa" w:w="60"/>
              <w:right w:type="dxa" w:w="100"/>
            </w:tcMar>
          </w:tcPr>
          <w:p>
            <w:pPr>
              <w:jc w:val="left"/>
            </w:pPr>
            <w:r>
              <w:rPr>
                <w:b w:val="false"/>
                <w:bCs w:val="false"/>
                <w:sz w:val="19"/>
                <w:szCs w:val="19"/>
              </w:rPr>
              <w:t xml:space="preserve">Asbuton Butir B 50/30</w:t>
            </w:r>
          </w:p>
        </w:tc>
        <w:tc>
          <w:tcPr>
            <w:tcW w:type="dxa" w:w="2600"/>
            <w:shd w:fill="F2F2F2" w:val="clear"/>
            <w:tcMar>
              <w:top w:type="dxa" w:w="60"/>
              <w:left w:type="dxa" w:w="100"/>
              <w:bottom w:type="dxa" w:w="60"/>
              <w:right w:type="dxa" w:w="100"/>
            </w:tcMar>
          </w:tcPr>
          <w:p>
            <w:pPr>
              <w:jc w:val="left"/>
            </w:pPr>
            <w:r>
              <w:rPr>
                <w:b w:val="false"/>
                <w:bCs w:val="false"/>
                <w:sz w:val="19"/>
                <w:szCs w:val="19"/>
              </w:rPr>
              <w:t xml:space="preserve">Min. 20% (kelas penetrasi 50, kelas kadar 30%)</w:t>
            </w:r>
          </w:p>
        </w:tc>
        <w:tc>
          <w:tcPr>
            <w:tcW w:type="dxa" w:w="2600"/>
            <w:shd w:fill="F2F2F2" w:val="clear"/>
            <w:tcMar>
              <w:top w:type="dxa" w:w="60"/>
              <w:left w:type="dxa" w:w="100"/>
              <w:bottom w:type="dxa" w:w="60"/>
              <w:right w:type="dxa" w:w="100"/>
            </w:tcMar>
          </w:tcPr>
          <w:p>
            <w:pPr>
              <w:jc w:val="left"/>
            </w:pPr>
            <w:r>
              <w:rPr>
                <w:b w:val="false"/>
                <w:bCs w:val="false"/>
                <w:sz w:val="19"/>
                <w:szCs w:val="19"/>
              </w:rPr>
              <w:t xml:space="preserve">CARA KERING — masuk lewat feeder system khusus ke pugmill</w:t>
            </w:r>
          </w:p>
        </w:tc>
        <w:tc>
          <w:tcPr>
            <w:tcW w:type="dxa" w:w="1700"/>
            <w:shd w:fill="F2F2F2" w:val="clear"/>
            <w:tcMar>
              <w:top w:type="dxa" w:w="60"/>
              <w:left w:type="dxa" w:w="100"/>
              <w:bottom w:type="dxa" w:w="60"/>
              <w:right w:type="dxa" w:w="100"/>
            </w:tcMar>
          </w:tcPr>
          <w:p>
            <w:pPr>
              <w:jc w:val="left"/>
            </w:pPr>
            <w:r>
              <w:rPr>
                <w:b w:val="false"/>
                <w:bCs w:val="false"/>
                <w:sz w:val="19"/>
                <w:szCs w:val="19"/>
              </w:rPr>
              <w:t xml:space="preserve">5% – 10%</w:t>
            </w:r>
          </w:p>
        </w:tc>
      </w:tr>
    </w:tbl>
    <w:p>
      <w:pPr>
        <w:pStyle w:val="Heading3"/>
        <w:spacing w:after="100" w:before="220"/>
      </w:pPr>
      <w:r>
        <w:rPr>
          <w:b/>
          <w:bCs/>
          <w:color w:val="B7791F"/>
          <w:sz w:val="23"/>
          <w:szCs w:val="23"/>
        </w:rPr>
        <w:t xml:space="preserve">Urutan Pencampuran di AMP</w:t>
      </w:r>
    </w:p>
    <w:p>
      <w:pPr>
        <w:pStyle w:val="ListParagraph"/>
        <w:numPr>
          <w:ilvl w:val="0"/>
          <w:numId w:val="2"/>
        </w:numPr>
        <w:spacing w:after="90" w:line="270"/>
      </w:pPr>
      <w:r>
        <w:rPr>
          <w:b/>
          <w:bCs/>
          <w:sz w:val="21"/>
          <w:szCs w:val="21"/>
        </w:rPr>
        <w:t xml:space="preserve">B 5/20 (basah): </w:t>
      </w:r>
      <w:r>
        <w:rPr>
          <w:sz w:val="21"/>
          <w:szCs w:val="21"/>
        </w:rPr>
        <w:t xml:space="preserve">agregat dipanaskan &amp; ditimbang → masuk pugmill, aduk 10 detik → tambah aspal, aduk 20 detik → tambah Asbuton B 5/20 dari silo filler, aduk 15 detik.</w:t>
      </w:r>
    </w:p>
    <w:p>
      <w:pPr>
        <w:pStyle w:val="ListParagraph"/>
        <w:numPr>
          <w:ilvl w:val="0"/>
          <w:numId w:val="2"/>
        </w:numPr>
        <w:spacing w:after="90" w:line="270"/>
      </w:pPr>
      <w:r>
        <w:rPr>
          <w:b/>
          <w:bCs/>
          <w:sz w:val="21"/>
          <w:szCs w:val="21"/>
        </w:rPr>
        <w:t xml:space="preserve">B 50/30 (kering): </w:t>
      </w:r>
      <w:r>
        <w:rPr>
          <w:sz w:val="21"/>
          <w:szCs w:val="21"/>
        </w:rPr>
        <w:t xml:space="preserve">agregat dipanaskan &amp; ditimbang → Asbuton B 50/30 dimasukkan ke timbangan agregat via feeder → agregat+asbuton masuk pugmill, aduk 20 detik → tambah aspal, aduk ±20 detik.</w:t>
      </w:r>
    </w:p>
    <w:p>
      <w:pPr>
        <w:pStyle w:val="Heading3"/>
        <w:spacing w:after="100" w:before="220"/>
      </w:pPr>
      <w:r>
        <w:rPr>
          <w:b/>
          <w:bCs/>
          <w:color w:val="B7791F"/>
          <w:sz w:val="23"/>
          <w:szCs w:val="23"/>
        </w:rPr>
        <w:t xml:space="preserve">Persyaratan Penyimpanan Asbuton Butir</w:t>
      </w:r>
    </w:p>
    <w:p>
      <w:pPr>
        <w:pStyle w:val="ListParagraph"/>
        <w:numPr>
          <w:ilvl w:val="0"/>
          <w:numId w:val="2"/>
        </w:numPr>
        <w:spacing w:after="90" w:line="270"/>
      </w:pPr>
      <w:r>
        <w:rPr>
          <w:sz w:val="21"/>
          <w:szCs w:val="21"/>
        </w:rPr>
        <w:t xml:space="preserve">B 50/30: harus beralas, terlindung matahari &amp; hujan, tinggi tumpukan maksimum 2 m.</w:t>
      </w:r>
    </w:p>
    <w:p>
      <w:pPr>
        <w:pStyle w:val="ListParagraph"/>
        <w:numPr>
          <w:ilvl w:val="0"/>
          <w:numId w:val="2"/>
        </w:numPr>
        <w:spacing w:after="90" w:line="270"/>
      </w:pPr>
      <w:r>
        <w:rPr>
          <w:sz w:val="21"/>
          <w:szCs w:val="21"/>
        </w:rPr>
        <w:t xml:space="preserve">Feeder system B 50/30 minimal punya: bin khusus kapasitas ≥2 ton, lump breaker motor ≥15 HP dengan saringan 10 mm, conveyor belt dengan kelandaian yang menjamin pasokan kontinu, dan timbangan kapasitas 150 kg di ujung atas conveyor.</w:t>
      </w:r>
    </w:p>
    <w:p>
      <w:pPr>
        <w:pStyle w:val="ListParagraph"/>
        <w:numPr>
          <w:ilvl w:val="0"/>
          <w:numId w:val="2"/>
        </w:numPr>
        <w:spacing w:after="90" w:line="270"/>
      </w:pPr>
      <w:r>
        <w:rPr>
          <w:sz w:val="21"/>
          <w:szCs w:val="21"/>
        </w:rPr>
        <w:t xml:space="preserve">Kemasan asbuton butir wajib kedap air dan diberi identitas jenis + pabrik. Tidak boleh menggumpal saat akan dipakai.</w:t>
      </w:r>
    </w:p>
    <w:p>
      <w:pPr>
        <w:pStyle w:val="Heading2"/>
        <w:spacing w:after="150" w:before="300"/>
      </w:pPr>
      <w:r>
        <w:rPr>
          <w:b/>
          <w:bCs/>
          <w:color w:val="1F3864"/>
          <w:sz w:val="26"/>
          <w:szCs w:val="26"/>
        </w:rPr>
        <w:t xml:space="preserve">3.2 Perbedaan Kunci vs Seksi 6.3</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800"/>
        <w:gridCol w:w="3300"/>
        <w:gridCol w:w="3400"/>
      </w:tblGrid>
      <w:tr>
        <w:trPr>
          <w:tblHeader/>
        </w:trPr>
        <w:tc>
          <w:tcPr>
            <w:tcW w:type="dxa" w:w="2800"/>
            <w:shd w:fill="1F3864" w:val="clear"/>
            <w:tcMar>
              <w:top w:type="dxa" w:w="60"/>
              <w:left w:type="dxa" w:w="100"/>
              <w:bottom w:type="dxa" w:w="60"/>
              <w:right w:type="dxa" w:w="100"/>
            </w:tcMar>
          </w:tcPr>
          <w:p>
            <w:pPr>
              <w:jc w:val="center"/>
            </w:pPr>
            <w:r>
              <w:rPr>
                <w:b/>
                <w:bCs/>
                <w:color w:val="FFFFFF"/>
                <w:sz w:val="19"/>
                <w:szCs w:val="19"/>
              </w:rPr>
              <w:t xml:space="preserve">Aspek</w:t>
            </w:r>
          </w:p>
        </w:tc>
        <w:tc>
          <w:tcPr>
            <w:tcW w:type="dxa" w:w="3300"/>
            <w:shd w:fill="1F3864" w:val="clear"/>
            <w:tcMar>
              <w:top w:type="dxa" w:w="60"/>
              <w:left w:type="dxa" w:w="100"/>
              <w:bottom w:type="dxa" w:w="60"/>
              <w:right w:type="dxa" w:w="100"/>
            </w:tcMar>
          </w:tcPr>
          <w:p>
            <w:pPr>
              <w:jc w:val="center"/>
            </w:pPr>
            <w:r>
              <w:rPr>
                <w:b/>
                <w:bCs/>
                <w:color w:val="FFFFFF"/>
                <w:sz w:val="19"/>
                <w:szCs w:val="19"/>
              </w:rPr>
              <w:t xml:space="preserve">Seksi 6.3 (Biasa)</w:t>
            </w:r>
          </w:p>
        </w:tc>
        <w:tc>
          <w:tcPr>
            <w:tcW w:type="dxa" w:w="3400"/>
            <w:shd w:fill="1F3864" w:val="clear"/>
            <w:tcMar>
              <w:top w:type="dxa" w:w="60"/>
              <w:left w:type="dxa" w:w="100"/>
              <w:bottom w:type="dxa" w:w="60"/>
              <w:right w:type="dxa" w:w="100"/>
            </w:tcMar>
          </w:tcPr>
          <w:p>
            <w:pPr>
              <w:jc w:val="center"/>
            </w:pPr>
            <w:r>
              <w:rPr>
                <w:b/>
                <w:bCs/>
                <w:color w:val="FFFFFF"/>
                <w:sz w:val="19"/>
                <w:szCs w:val="19"/>
              </w:rPr>
              <w:t xml:space="preserve">Seksi 6.5 (Asbuton Butir)</w:t>
            </w:r>
          </w:p>
        </w:tc>
      </w:tr>
      <w:tr>
        <w:tc>
          <w:tcPr>
            <w:tcW w:type="dxa" w:w="2800"/>
            <w:tcMar>
              <w:top w:type="dxa" w:w="60"/>
              <w:left w:type="dxa" w:w="100"/>
              <w:bottom w:type="dxa" w:w="60"/>
              <w:right w:type="dxa" w:w="100"/>
            </w:tcMar>
          </w:tcPr>
          <w:p>
            <w:pPr>
              <w:jc w:val="left"/>
            </w:pPr>
            <w:r>
              <w:rPr>
                <w:b w:val="false"/>
                <w:bCs w:val="false"/>
                <w:sz w:val="19"/>
                <w:szCs w:val="19"/>
              </w:rPr>
              <w:t xml:space="preserve">Filler tambahan</w:t>
            </w:r>
          </w:p>
        </w:tc>
        <w:tc>
          <w:tcPr>
            <w:tcW w:type="dxa" w:w="3300"/>
            <w:tcMar>
              <w:top w:type="dxa" w:w="60"/>
              <w:left w:type="dxa" w:w="100"/>
              <w:bottom w:type="dxa" w:w="60"/>
              <w:right w:type="dxa" w:w="100"/>
            </w:tcMar>
          </w:tcPr>
          <w:p>
            <w:pPr>
              <w:jc w:val="left"/>
            </w:pPr>
            <w:r>
              <w:rPr>
                <w:b w:val="false"/>
                <w:bCs w:val="false"/>
                <w:sz w:val="19"/>
                <w:szCs w:val="19"/>
              </w:rPr>
              <w:t xml:space="preserve">Boleh berbagai jenis</w:t>
            </w:r>
          </w:p>
        </w:tc>
        <w:tc>
          <w:tcPr>
            <w:tcW w:type="dxa" w:w="3400"/>
            <w:tcMar>
              <w:top w:type="dxa" w:w="60"/>
              <w:left w:type="dxa" w:w="100"/>
              <w:bottom w:type="dxa" w:w="60"/>
              <w:right w:type="dxa" w:w="100"/>
            </w:tcMar>
          </w:tcPr>
          <w:p>
            <w:pPr>
              <w:jc w:val="left"/>
            </w:pPr>
            <w:r>
              <w:rPr>
                <w:b w:val="false"/>
                <w:bCs w:val="false"/>
                <w:sz w:val="19"/>
                <w:szCs w:val="19"/>
              </w:rPr>
              <w:t xml:space="preserve">TIDAK digunakan (filler added tidak dipakai)</w:t>
            </w:r>
          </w:p>
        </w:tc>
      </w:tr>
      <w:tr>
        <w:tc>
          <w:tcPr>
            <w:tcW w:type="dxa" w:w="2800"/>
            <w:shd w:fill="F2F2F2" w:val="clear"/>
            <w:tcMar>
              <w:top w:type="dxa" w:w="60"/>
              <w:left w:type="dxa" w:w="100"/>
              <w:bottom w:type="dxa" w:w="60"/>
              <w:right w:type="dxa" w:w="100"/>
            </w:tcMar>
          </w:tcPr>
          <w:p>
            <w:pPr>
              <w:jc w:val="left"/>
            </w:pPr>
            <w:r>
              <w:rPr>
                <w:b w:val="false"/>
                <w:bCs w:val="false"/>
                <w:sz w:val="19"/>
                <w:szCs w:val="19"/>
              </w:rPr>
              <w:t xml:space="preserve">Bahan anti pengelupasan</w:t>
            </w:r>
          </w:p>
        </w:tc>
        <w:tc>
          <w:tcPr>
            <w:tcW w:type="dxa" w:w="3300"/>
            <w:shd w:fill="F2F2F2" w:val="clear"/>
            <w:tcMar>
              <w:top w:type="dxa" w:w="60"/>
              <w:left w:type="dxa" w:w="100"/>
              <w:bottom w:type="dxa" w:w="60"/>
              <w:right w:type="dxa" w:w="100"/>
            </w:tcMar>
          </w:tcPr>
          <w:p>
            <w:pPr>
              <w:jc w:val="left"/>
            </w:pPr>
            <w:r>
              <w:rPr>
                <w:b w:val="false"/>
                <w:bCs w:val="false"/>
                <w:sz w:val="19"/>
                <w:szCs w:val="19"/>
              </w:rPr>
              <w:t xml:space="preserve">Dipakai sesuai kebutuhan</w:t>
            </w:r>
          </w:p>
        </w:tc>
        <w:tc>
          <w:tcPr>
            <w:tcW w:type="dxa" w:w="3400"/>
            <w:shd w:fill="F2F2F2" w:val="clear"/>
            <w:tcMar>
              <w:top w:type="dxa" w:w="60"/>
              <w:left w:type="dxa" w:w="100"/>
              <w:bottom w:type="dxa" w:w="60"/>
              <w:right w:type="dxa" w:w="100"/>
            </w:tcMar>
          </w:tcPr>
          <w:p>
            <w:pPr>
              <w:jc w:val="left"/>
            </w:pPr>
            <w:r>
              <w:rPr>
                <w:b w:val="false"/>
                <w:bCs w:val="false"/>
                <w:sz w:val="19"/>
                <w:szCs w:val="19"/>
              </w:rPr>
              <w:t xml:space="preserve">TIDAK digunakan</w:t>
            </w:r>
          </w:p>
        </w:tc>
      </w:tr>
      <w:tr>
        <w:tc>
          <w:tcPr>
            <w:tcW w:type="dxa" w:w="2800"/>
            <w:tcMar>
              <w:top w:type="dxa" w:w="60"/>
              <w:left w:type="dxa" w:w="100"/>
              <w:bottom w:type="dxa" w:w="60"/>
              <w:right w:type="dxa" w:w="100"/>
            </w:tcMar>
          </w:tcPr>
          <w:p>
            <w:pPr>
              <w:jc w:val="left"/>
            </w:pPr>
            <w:r>
              <w:rPr>
                <w:b w:val="false"/>
                <w:bCs w:val="false"/>
                <w:sz w:val="19"/>
                <w:szCs w:val="19"/>
              </w:rPr>
              <w:t xml:space="preserve">Toleransi agregat ≥2,36mm</w:t>
            </w:r>
          </w:p>
        </w:tc>
        <w:tc>
          <w:tcPr>
            <w:tcW w:type="dxa" w:w="3300"/>
            <w:tcMar>
              <w:top w:type="dxa" w:w="60"/>
              <w:left w:type="dxa" w:w="100"/>
              <w:bottom w:type="dxa" w:w="60"/>
              <w:right w:type="dxa" w:w="100"/>
            </w:tcMar>
          </w:tcPr>
          <w:p>
            <w:pPr>
              <w:jc w:val="left"/>
            </w:pPr>
            <w:r>
              <w:rPr>
                <w:b w:val="false"/>
                <w:bCs w:val="false"/>
                <w:sz w:val="19"/>
                <w:szCs w:val="19"/>
              </w:rPr>
              <w:t xml:space="preserve">±5%</w:t>
            </w:r>
          </w:p>
        </w:tc>
        <w:tc>
          <w:tcPr>
            <w:tcW w:type="dxa" w:w="3400"/>
            <w:tcMar>
              <w:top w:type="dxa" w:w="60"/>
              <w:left w:type="dxa" w:w="100"/>
              <w:bottom w:type="dxa" w:w="60"/>
              <w:right w:type="dxa" w:w="100"/>
            </w:tcMar>
          </w:tcPr>
          <w:p>
            <w:pPr>
              <w:jc w:val="left"/>
            </w:pPr>
            <w:r>
              <w:rPr>
                <w:b w:val="false"/>
                <w:bCs w:val="false"/>
                <w:sz w:val="19"/>
                <w:szCs w:val="19"/>
              </w:rPr>
              <w:t xml:space="preserve">±6%</w:t>
            </w:r>
          </w:p>
        </w:tc>
      </w:tr>
      <w:tr>
        <w:tc>
          <w:tcPr>
            <w:tcW w:type="dxa" w:w="2800"/>
            <w:shd w:fill="F2F2F2" w:val="clear"/>
            <w:tcMar>
              <w:top w:type="dxa" w:w="60"/>
              <w:left w:type="dxa" w:w="100"/>
              <w:bottom w:type="dxa" w:w="60"/>
              <w:right w:type="dxa" w:w="100"/>
            </w:tcMar>
          </w:tcPr>
          <w:p>
            <w:pPr>
              <w:jc w:val="left"/>
            </w:pPr>
            <w:r>
              <w:rPr>
                <w:b w:val="false"/>
                <w:bCs w:val="false"/>
                <w:sz w:val="19"/>
                <w:szCs w:val="19"/>
              </w:rPr>
              <w:t xml:space="preserve">Toleransi agregat lolos No.200</w:t>
            </w:r>
          </w:p>
        </w:tc>
        <w:tc>
          <w:tcPr>
            <w:tcW w:type="dxa" w:w="3300"/>
            <w:shd w:fill="F2F2F2" w:val="clear"/>
            <w:tcMar>
              <w:top w:type="dxa" w:w="60"/>
              <w:left w:type="dxa" w:w="100"/>
              <w:bottom w:type="dxa" w:w="60"/>
              <w:right w:type="dxa" w:w="100"/>
            </w:tcMar>
          </w:tcPr>
          <w:p>
            <w:pPr>
              <w:jc w:val="left"/>
            </w:pPr>
            <w:r>
              <w:rPr>
                <w:b w:val="false"/>
                <w:bCs w:val="false"/>
                <w:sz w:val="19"/>
                <w:szCs w:val="19"/>
              </w:rPr>
              <w:t xml:space="preserve">±1%</w:t>
            </w:r>
          </w:p>
        </w:tc>
        <w:tc>
          <w:tcPr>
            <w:tcW w:type="dxa" w:w="3400"/>
            <w:shd w:fill="F2F2F2" w:val="clear"/>
            <w:tcMar>
              <w:top w:type="dxa" w:w="60"/>
              <w:left w:type="dxa" w:w="100"/>
              <w:bottom w:type="dxa" w:w="60"/>
              <w:right w:type="dxa" w:w="100"/>
            </w:tcMar>
          </w:tcPr>
          <w:p>
            <w:pPr>
              <w:jc w:val="left"/>
            </w:pPr>
            <w:r>
              <w:rPr>
                <w:b w:val="false"/>
                <w:bCs w:val="false"/>
                <w:sz w:val="19"/>
                <w:szCs w:val="19"/>
              </w:rPr>
              <w:t xml:space="preserve">±3%</w:t>
            </w:r>
          </w:p>
        </w:tc>
      </w:tr>
      <w:tr>
        <w:tc>
          <w:tcPr>
            <w:tcW w:type="dxa" w:w="2800"/>
            <w:tcMar>
              <w:top w:type="dxa" w:w="60"/>
              <w:left w:type="dxa" w:w="100"/>
              <w:bottom w:type="dxa" w:w="60"/>
              <w:right w:type="dxa" w:w="100"/>
            </w:tcMar>
          </w:tcPr>
          <w:p>
            <w:pPr>
              <w:jc w:val="left"/>
            </w:pPr>
            <w:r>
              <w:rPr>
                <w:b w:val="false"/>
                <w:bCs w:val="false"/>
                <w:sz w:val="19"/>
                <w:szCs w:val="19"/>
              </w:rPr>
              <w:t xml:space="preserve">Toleransi kadar aspal total</w:t>
            </w:r>
          </w:p>
        </w:tc>
        <w:tc>
          <w:tcPr>
            <w:tcW w:type="dxa" w:w="3300"/>
            <w:tcMar>
              <w:top w:type="dxa" w:w="60"/>
              <w:left w:type="dxa" w:w="100"/>
              <w:bottom w:type="dxa" w:w="60"/>
              <w:right w:type="dxa" w:w="100"/>
            </w:tcMar>
          </w:tcPr>
          <w:p>
            <w:pPr>
              <w:jc w:val="left"/>
            </w:pPr>
            <w:r>
              <w:rPr>
                <w:b w:val="false"/>
                <w:bCs w:val="false"/>
                <w:sz w:val="19"/>
                <w:szCs w:val="19"/>
              </w:rPr>
              <w:t xml:space="preserve">±0,3%</w:t>
            </w:r>
          </w:p>
        </w:tc>
        <w:tc>
          <w:tcPr>
            <w:tcW w:type="dxa" w:w="3400"/>
            <w:tcMar>
              <w:top w:type="dxa" w:w="60"/>
              <w:left w:type="dxa" w:w="100"/>
              <w:bottom w:type="dxa" w:w="60"/>
              <w:right w:type="dxa" w:w="100"/>
            </w:tcMar>
          </w:tcPr>
          <w:p>
            <w:pPr>
              <w:jc w:val="left"/>
            </w:pPr>
            <w:r>
              <w:rPr>
                <w:b w:val="false"/>
                <w:bCs w:val="false"/>
                <w:sz w:val="19"/>
                <w:szCs w:val="19"/>
              </w:rPr>
              <w:t xml:space="preserve">±0,5% (+ toleransi kadar air asbuton ±0,1%)</w:t>
            </w:r>
          </w:p>
        </w:tc>
      </w:tr>
      <w:tr>
        <w:tc>
          <w:tcPr>
            <w:tcW w:type="dxa" w:w="2800"/>
            <w:shd w:fill="F2F2F2" w:val="clear"/>
            <w:tcMar>
              <w:top w:type="dxa" w:w="60"/>
              <w:left w:type="dxa" w:w="100"/>
              <w:bottom w:type="dxa" w:w="60"/>
              <w:right w:type="dxa" w:w="100"/>
            </w:tcMar>
          </w:tcPr>
          <w:p>
            <w:pPr>
              <w:jc w:val="left"/>
            </w:pPr>
            <w:r>
              <w:rPr>
                <w:b w:val="false"/>
                <w:bCs w:val="false"/>
                <w:sz w:val="19"/>
                <w:szCs w:val="19"/>
              </w:rPr>
              <w:t xml:space="preserve">Suhu pemanasan agregat di dryer</w:t>
            </w:r>
          </w:p>
        </w:tc>
        <w:tc>
          <w:tcPr>
            <w:tcW w:type="dxa" w:w="3300"/>
            <w:shd w:fill="F2F2F2" w:val="clear"/>
            <w:tcMar>
              <w:top w:type="dxa" w:w="60"/>
              <w:left w:type="dxa" w:w="100"/>
              <w:bottom w:type="dxa" w:w="60"/>
              <w:right w:type="dxa" w:w="100"/>
            </w:tcMar>
          </w:tcPr>
          <w:p>
            <w:pPr>
              <w:jc w:val="left"/>
            </w:pPr>
            <w:r>
              <w:rPr>
                <w:b w:val="false"/>
                <w:bCs w:val="false"/>
                <w:sz w:val="19"/>
                <w:szCs w:val="19"/>
              </w:rPr>
              <w:t xml:space="preserve">Sesuai Tabel 6.3.5.1</w:t>
            </w:r>
          </w:p>
        </w:tc>
        <w:tc>
          <w:tcPr>
            <w:tcW w:type="dxa" w:w="3400"/>
            <w:shd w:fill="F2F2F2" w:val="clear"/>
            <w:tcMar>
              <w:top w:type="dxa" w:w="60"/>
              <w:left w:type="dxa" w:w="100"/>
              <w:bottom w:type="dxa" w:w="60"/>
              <w:right w:type="dxa" w:w="100"/>
            </w:tcMar>
          </w:tcPr>
          <w:p>
            <w:pPr>
              <w:jc w:val="left"/>
            </w:pPr>
            <w:r>
              <w:rPr>
                <w:b w:val="false"/>
                <w:bCs w:val="false"/>
                <w:sz w:val="19"/>
                <w:szCs w:val="19"/>
              </w:rPr>
              <w:t xml:space="preserve">+10°C lebih tinggi dari suhu pencampuran — antisipasi turunnya suhu akibat asbuton yang dingin &amp; mengandung air</w:t>
            </w:r>
          </w:p>
        </w:tc>
      </w:tr>
      <w:tr>
        <w:tc>
          <w:tcPr>
            <w:tcW w:type="dxa" w:w="2800"/>
            <w:tcMar>
              <w:top w:type="dxa" w:w="60"/>
              <w:left w:type="dxa" w:w="100"/>
              <w:bottom w:type="dxa" w:w="60"/>
              <w:right w:type="dxa" w:w="100"/>
            </w:tcMar>
          </w:tcPr>
          <w:p>
            <w:pPr>
              <w:jc w:val="left"/>
            </w:pPr>
            <w:r>
              <w:rPr>
                <w:b w:val="false"/>
                <w:bCs w:val="false"/>
                <w:sz w:val="19"/>
                <w:szCs w:val="19"/>
              </w:rPr>
              <w:t xml:space="preserve">Kompensasi kekurangan tebal antar lapis (Pasal 6.3.1.4.e)</w:t>
            </w:r>
          </w:p>
        </w:tc>
        <w:tc>
          <w:tcPr>
            <w:tcW w:type="dxa" w:w="3300"/>
            <w:tcMar>
              <w:top w:type="dxa" w:w="60"/>
              <w:left w:type="dxa" w:w="100"/>
              <w:bottom w:type="dxa" w:w="60"/>
              <w:right w:type="dxa" w:w="100"/>
            </w:tcMar>
          </w:tcPr>
          <w:p>
            <w:pPr>
              <w:jc w:val="left"/>
            </w:pPr>
            <w:r>
              <w:rPr>
                <w:b w:val="false"/>
                <w:bCs w:val="false"/>
                <w:sz w:val="19"/>
                <w:szCs w:val="19"/>
              </w:rPr>
              <w:t xml:space="preserve">Berlaku</w:t>
            </w:r>
          </w:p>
        </w:tc>
        <w:tc>
          <w:tcPr>
            <w:tcW w:type="dxa" w:w="3400"/>
            <w:tcMar>
              <w:top w:type="dxa" w:w="60"/>
              <w:left w:type="dxa" w:w="100"/>
              <w:bottom w:type="dxa" w:w="60"/>
              <w:right w:type="dxa" w:w="100"/>
            </w:tcMar>
          </w:tcPr>
          <w:p>
            <w:pPr>
              <w:jc w:val="left"/>
            </w:pPr>
            <w:r>
              <w:rPr>
                <w:b w:val="false"/>
                <w:bCs w:val="false"/>
                <w:sz w:val="19"/>
                <w:szCs w:val="19"/>
              </w:rPr>
              <w:t xml:space="preserve">TIDAK berlaku — kekurangan tebal langsung kena potong bayar (Pasal 6.5.8.6)</w:t>
            </w:r>
          </w:p>
        </w:tc>
      </w:tr>
    </w:tbl>
    <w:p>
      <w:pPr>
        <w:pStyle w:val="Heading3"/>
        <w:spacing w:after="100" w:before="220"/>
      </w:pPr>
      <w:r>
        <w:rPr>
          <w:b/>
          <w:bCs/>
          <w:color w:val="B7791F"/>
          <w:sz w:val="23"/>
          <w:szCs w:val="23"/>
        </w:rPr>
        <w:t xml:space="preserve">Temperatur Pencampuran &amp; Pemadatan (Tabel 6.5.5.1)</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300"/>
        <w:gridCol w:w="3200"/>
        <w:gridCol w:w="3000"/>
      </w:tblGrid>
      <w:tr>
        <w:trPr>
          <w:tblHeader/>
        </w:trPr>
        <w:tc>
          <w:tcPr>
            <w:tcW w:type="dxa" w:w="3300"/>
            <w:shd w:fill="1F3864" w:val="clear"/>
            <w:tcMar>
              <w:top w:type="dxa" w:w="60"/>
              <w:left w:type="dxa" w:w="100"/>
              <w:bottom w:type="dxa" w:w="60"/>
              <w:right w:type="dxa" w:w="100"/>
            </w:tcMar>
          </w:tcPr>
          <w:p>
            <w:pPr>
              <w:jc w:val="center"/>
            </w:pPr>
            <w:r>
              <w:rPr>
                <w:b/>
                <w:bCs/>
                <w:color w:val="FFFFFF"/>
                <w:sz w:val="19"/>
                <w:szCs w:val="19"/>
              </w:rPr>
              <w:t xml:space="preserve">Tahapan</w:t>
            </w:r>
          </w:p>
        </w:tc>
        <w:tc>
          <w:tcPr>
            <w:tcW w:type="dxa" w:w="3200"/>
            <w:shd w:fill="1F3864" w:val="clear"/>
            <w:tcMar>
              <w:top w:type="dxa" w:w="60"/>
              <w:left w:type="dxa" w:w="100"/>
              <w:bottom w:type="dxa" w:w="60"/>
              <w:right w:type="dxa" w:w="100"/>
            </w:tcMar>
          </w:tcPr>
          <w:p>
            <w:pPr>
              <w:jc w:val="center"/>
            </w:pPr>
            <w:r>
              <w:rPr>
                <w:b/>
                <w:bCs/>
                <w:color w:val="FFFFFF"/>
                <w:sz w:val="19"/>
                <w:szCs w:val="19"/>
              </w:rPr>
              <w:t xml:space="preserve">Aspal Pen.60/70 + Asbuton B 50/30</w:t>
            </w:r>
          </w:p>
        </w:tc>
        <w:tc>
          <w:tcPr>
            <w:tcW w:type="dxa" w:w="3000"/>
            <w:shd w:fill="1F3864" w:val="clear"/>
            <w:tcMar>
              <w:top w:type="dxa" w:w="60"/>
              <w:left w:type="dxa" w:w="100"/>
              <w:bottom w:type="dxa" w:w="60"/>
              <w:right w:type="dxa" w:w="100"/>
            </w:tcMar>
          </w:tcPr>
          <w:p>
            <w:pPr>
              <w:jc w:val="center"/>
            </w:pPr>
            <w:r>
              <w:rPr>
                <w:b/>
                <w:bCs/>
                <w:color w:val="FFFFFF"/>
                <w:sz w:val="19"/>
                <w:szCs w:val="19"/>
              </w:rPr>
              <w:t xml:space="preserve">Aspal Pen.60/70 + Asbuton B 5/20</w:t>
            </w:r>
          </w:p>
        </w:tc>
      </w:tr>
      <w:tr>
        <w:tc>
          <w:tcPr>
            <w:tcW w:type="dxa" w:w="3300"/>
            <w:tcMar>
              <w:top w:type="dxa" w:w="60"/>
              <w:left w:type="dxa" w:w="100"/>
              <w:bottom w:type="dxa" w:w="60"/>
              <w:right w:type="dxa" w:w="100"/>
            </w:tcMar>
          </w:tcPr>
          <w:p>
            <w:pPr>
              <w:jc w:val="left"/>
            </w:pPr>
            <w:r>
              <w:rPr>
                <w:b w:val="false"/>
                <w:bCs w:val="false"/>
                <w:sz w:val="19"/>
                <w:szCs w:val="19"/>
              </w:rPr>
              <w:t xml:space="preserve">Pemanasan agregat di dryer</w:t>
            </w:r>
          </w:p>
        </w:tc>
        <w:tc>
          <w:tcPr>
            <w:tcW w:type="dxa" w:w="3200"/>
            <w:tcMar>
              <w:top w:type="dxa" w:w="60"/>
              <w:left w:type="dxa" w:w="100"/>
              <w:bottom w:type="dxa" w:w="60"/>
              <w:right w:type="dxa" w:w="100"/>
            </w:tcMar>
          </w:tcPr>
          <w:p>
            <w:pPr>
              <w:jc w:val="left"/>
            </w:pPr>
            <w:r>
              <w:rPr>
                <w:b w:val="false"/>
                <w:bCs w:val="false"/>
                <w:sz w:val="19"/>
                <w:szCs w:val="19"/>
              </w:rPr>
              <w:t xml:space="preserve">170–180 °C</w:t>
            </w:r>
          </w:p>
        </w:tc>
        <w:tc>
          <w:tcPr>
            <w:tcW w:type="dxa" w:w="3000"/>
            <w:tcMar>
              <w:top w:type="dxa" w:w="60"/>
              <w:left w:type="dxa" w:w="100"/>
              <w:bottom w:type="dxa" w:w="60"/>
              <w:right w:type="dxa" w:w="100"/>
            </w:tcMar>
          </w:tcPr>
          <w:p>
            <w:pPr>
              <w:jc w:val="left"/>
            </w:pPr>
            <w:r>
              <w:rPr>
                <w:b w:val="false"/>
                <w:bCs w:val="false"/>
                <w:sz w:val="19"/>
                <w:szCs w:val="19"/>
              </w:rPr>
              <w:t xml:space="preserve">160–170 °C</w:t>
            </w:r>
          </w:p>
        </w:tc>
      </w:tr>
      <w:tr>
        <w:tc>
          <w:tcPr>
            <w:tcW w:type="dxa" w:w="3300"/>
            <w:shd w:fill="F2F2F2" w:val="clear"/>
            <w:tcMar>
              <w:top w:type="dxa" w:w="60"/>
              <w:left w:type="dxa" w:w="100"/>
              <w:bottom w:type="dxa" w:w="60"/>
              <w:right w:type="dxa" w:w="100"/>
            </w:tcMar>
          </w:tcPr>
          <w:p>
            <w:pPr>
              <w:jc w:val="left"/>
            </w:pPr>
            <w:r>
              <w:rPr>
                <w:b w:val="false"/>
                <w:bCs w:val="false"/>
                <w:sz w:val="19"/>
                <w:szCs w:val="19"/>
              </w:rPr>
              <w:t xml:space="preserve">Pemanasan aspal di tangki</w:t>
            </w:r>
          </w:p>
        </w:tc>
        <w:tc>
          <w:tcPr>
            <w:tcW w:type="dxa" w:w="3200"/>
            <w:shd w:fill="F2F2F2" w:val="clear"/>
            <w:tcMar>
              <w:top w:type="dxa" w:w="60"/>
              <w:left w:type="dxa" w:w="100"/>
              <w:bottom w:type="dxa" w:w="60"/>
              <w:right w:type="dxa" w:w="100"/>
            </w:tcMar>
          </w:tcPr>
          <w:p>
            <w:pPr>
              <w:jc w:val="left"/>
            </w:pPr>
            <w:r>
              <w:rPr>
                <w:b w:val="false"/>
                <w:bCs w:val="false"/>
                <w:sz w:val="19"/>
                <w:szCs w:val="19"/>
              </w:rPr>
              <w:t xml:space="preserve">160–170 °C</w:t>
            </w:r>
          </w:p>
        </w:tc>
        <w:tc>
          <w:tcPr>
            <w:tcW w:type="dxa" w:w="3000"/>
            <w:shd w:fill="F2F2F2" w:val="clear"/>
            <w:tcMar>
              <w:top w:type="dxa" w:w="60"/>
              <w:left w:type="dxa" w:w="100"/>
              <w:bottom w:type="dxa" w:w="60"/>
              <w:right w:type="dxa" w:w="100"/>
            </w:tcMar>
          </w:tcPr>
          <w:p>
            <w:pPr>
              <w:jc w:val="left"/>
            </w:pPr>
            <w:r>
              <w:rPr>
                <w:b w:val="false"/>
                <w:bCs w:val="false"/>
                <w:sz w:val="19"/>
                <w:szCs w:val="19"/>
              </w:rPr>
              <w:t xml:space="preserve">165–175 °C</w:t>
            </w:r>
          </w:p>
        </w:tc>
      </w:tr>
      <w:tr>
        <w:tc>
          <w:tcPr>
            <w:tcW w:type="dxa" w:w="3300"/>
            <w:tcMar>
              <w:top w:type="dxa" w:w="60"/>
              <w:left w:type="dxa" w:w="100"/>
              <w:bottom w:type="dxa" w:w="60"/>
              <w:right w:type="dxa" w:w="100"/>
            </w:tcMar>
          </w:tcPr>
          <w:p>
            <w:pPr>
              <w:jc w:val="left"/>
            </w:pPr>
            <w:r>
              <w:rPr>
                <w:b w:val="false"/>
                <w:bCs w:val="false"/>
                <w:sz w:val="19"/>
                <w:szCs w:val="19"/>
              </w:rPr>
              <w:t xml:space="preserve">Tuang ke truk</w:t>
            </w:r>
          </w:p>
        </w:tc>
        <w:tc>
          <w:tcPr>
            <w:tcW w:type="dxa" w:w="3200"/>
            <w:tcMar>
              <w:top w:type="dxa" w:w="60"/>
              <w:left w:type="dxa" w:w="100"/>
              <w:bottom w:type="dxa" w:w="60"/>
              <w:right w:type="dxa" w:w="100"/>
            </w:tcMar>
          </w:tcPr>
          <w:p>
            <w:pPr>
              <w:jc w:val="left"/>
            </w:pPr>
            <w:r>
              <w:rPr>
                <w:b w:val="false"/>
                <w:bCs w:val="false"/>
                <w:sz w:val="19"/>
                <w:szCs w:val="19"/>
              </w:rPr>
              <w:t xml:space="preserve">140–155 °C</w:t>
            </w:r>
          </w:p>
        </w:tc>
        <w:tc>
          <w:tcPr>
            <w:tcW w:type="dxa" w:w="3000"/>
            <w:tcMar>
              <w:top w:type="dxa" w:w="60"/>
              <w:left w:type="dxa" w:w="100"/>
              <w:bottom w:type="dxa" w:w="60"/>
              <w:right w:type="dxa" w:w="100"/>
            </w:tcMar>
          </w:tcPr>
          <w:p>
            <w:pPr>
              <w:jc w:val="left"/>
            </w:pPr>
            <w:r>
              <w:rPr>
                <w:b w:val="false"/>
                <w:bCs w:val="false"/>
                <w:sz w:val="19"/>
                <w:szCs w:val="19"/>
              </w:rPr>
              <w:t xml:space="preserve">145–160 °C</w:t>
            </w:r>
          </w:p>
        </w:tc>
      </w:tr>
      <w:tr>
        <w:tc>
          <w:tcPr>
            <w:tcW w:type="dxa" w:w="3300"/>
            <w:shd w:fill="F2F2F2" w:val="clear"/>
            <w:tcMar>
              <w:top w:type="dxa" w:w="60"/>
              <w:left w:type="dxa" w:w="100"/>
              <w:bottom w:type="dxa" w:w="60"/>
              <w:right w:type="dxa" w:w="100"/>
            </w:tcMar>
          </w:tcPr>
          <w:p>
            <w:pPr>
              <w:jc w:val="left"/>
            </w:pPr>
            <w:r>
              <w:rPr>
                <w:b w:val="false"/>
                <w:bCs w:val="false"/>
                <w:sz w:val="19"/>
                <w:szCs w:val="19"/>
              </w:rPr>
              <w:t xml:space="preserve">Ke alat penghampar</w:t>
            </w:r>
          </w:p>
        </w:tc>
        <w:tc>
          <w:tcPr>
            <w:tcW w:type="dxa" w:w="3200"/>
            <w:shd w:fill="F2F2F2" w:val="clear"/>
            <w:tcMar>
              <w:top w:type="dxa" w:w="60"/>
              <w:left w:type="dxa" w:w="100"/>
              <w:bottom w:type="dxa" w:w="60"/>
              <w:right w:type="dxa" w:w="100"/>
            </w:tcMar>
          </w:tcPr>
          <w:p>
            <w:pPr>
              <w:jc w:val="left"/>
            </w:pPr>
            <w:r>
              <w:rPr>
                <w:b w:val="false"/>
                <w:bCs w:val="false"/>
                <w:sz w:val="19"/>
                <w:szCs w:val="19"/>
              </w:rPr>
              <w:t xml:space="preserve">135–155 °C</w:t>
            </w:r>
          </w:p>
        </w:tc>
        <w:tc>
          <w:tcPr>
            <w:tcW w:type="dxa" w:w="3000"/>
            <w:shd w:fill="F2F2F2" w:val="clear"/>
            <w:tcMar>
              <w:top w:type="dxa" w:w="60"/>
              <w:left w:type="dxa" w:w="100"/>
              <w:bottom w:type="dxa" w:w="60"/>
              <w:right w:type="dxa" w:w="100"/>
            </w:tcMar>
          </w:tcPr>
          <w:p>
            <w:pPr>
              <w:jc w:val="left"/>
            </w:pPr>
            <w:r>
              <w:rPr>
                <w:b w:val="false"/>
                <w:bCs w:val="false"/>
                <w:sz w:val="19"/>
                <w:szCs w:val="19"/>
              </w:rPr>
              <w:t xml:space="preserve">140–160 °C</w:t>
            </w:r>
          </w:p>
        </w:tc>
      </w:tr>
      <w:tr>
        <w:tc>
          <w:tcPr>
            <w:tcW w:type="dxa" w:w="3300"/>
            <w:tcMar>
              <w:top w:type="dxa" w:w="60"/>
              <w:left w:type="dxa" w:w="100"/>
              <w:bottom w:type="dxa" w:w="60"/>
              <w:right w:type="dxa" w:w="100"/>
            </w:tcMar>
          </w:tcPr>
          <w:p>
            <w:pPr>
              <w:jc w:val="left"/>
            </w:pPr>
            <w:r>
              <w:rPr>
                <w:b w:val="false"/>
                <w:bCs w:val="false"/>
                <w:sz w:val="19"/>
                <w:szCs w:val="19"/>
              </w:rPr>
              <w:t xml:space="preserve">Pemadatan awal</w:t>
            </w:r>
          </w:p>
        </w:tc>
        <w:tc>
          <w:tcPr>
            <w:tcW w:type="dxa" w:w="3200"/>
            <w:tcMar>
              <w:top w:type="dxa" w:w="60"/>
              <w:left w:type="dxa" w:w="100"/>
              <w:bottom w:type="dxa" w:w="60"/>
              <w:right w:type="dxa" w:w="100"/>
            </w:tcMar>
          </w:tcPr>
          <w:p>
            <w:pPr>
              <w:jc w:val="left"/>
            </w:pPr>
            <w:r>
              <w:rPr>
                <w:b w:val="false"/>
                <w:bCs w:val="false"/>
                <w:sz w:val="19"/>
                <w:szCs w:val="19"/>
              </w:rPr>
              <w:t xml:space="preserve">130–150 °C</w:t>
            </w:r>
          </w:p>
        </w:tc>
        <w:tc>
          <w:tcPr>
            <w:tcW w:type="dxa" w:w="3000"/>
            <w:tcMar>
              <w:top w:type="dxa" w:w="60"/>
              <w:left w:type="dxa" w:w="100"/>
              <w:bottom w:type="dxa" w:w="60"/>
              <w:right w:type="dxa" w:w="100"/>
            </w:tcMar>
          </w:tcPr>
          <w:p>
            <w:pPr>
              <w:jc w:val="left"/>
            </w:pPr>
            <w:r>
              <w:rPr>
                <w:b w:val="false"/>
                <w:bCs w:val="false"/>
                <w:sz w:val="19"/>
                <w:szCs w:val="19"/>
              </w:rPr>
              <w:t xml:space="preserve">135–155 °C</w:t>
            </w:r>
          </w:p>
        </w:tc>
      </w:tr>
      <w:tr>
        <w:tc>
          <w:tcPr>
            <w:tcW w:type="dxa" w:w="3300"/>
            <w:shd w:fill="F2F2F2" w:val="clear"/>
            <w:tcMar>
              <w:top w:type="dxa" w:w="60"/>
              <w:left w:type="dxa" w:w="100"/>
              <w:bottom w:type="dxa" w:w="60"/>
              <w:right w:type="dxa" w:w="100"/>
            </w:tcMar>
          </w:tcPr>
          <w:p>
            <w:pPr>
              <w:jc w:val="left"/>
            </w:pPr>
            <w:r>
              <w:rPr>
                <w:b w:val="false"/>
                <w:bCs w:val="false"/>
                <w:sz w:val="19"/>
                <w:szCs w:val="19"/>
              </w:rPr>
              <w:t xml:space="preserve">Pemadatan antara</w:t>
            </w:r>
          </w:p>
        </w:tc>
        <w:tc>
          <w:tcPr>
            <w:tcW w:type="dxa" w:w="3200"/>
            <w:shd w:fill="F2F2F2" w:val="clear"/>
            <w:tcMar>
              <w:top w:type="dxa" w:w="60"/>
              <w:left w:type="dxa" w:w="100"/>
              <w:bottom w:type="dxa" w:w="60"/>
              <w:right w:type="dxa" w:w="100"/>
            </w:tcMar>
          </w:tcPr>
          <w:p>
            <w:pPr>
              <w:jc w:val="left"/>
            </w:pPr>
            <w:r>
              <w:rPr>
                <w:b w:val="false"/>
                <w:bCs w:val="false"/>
                <w:sz w:val="19"/>
                <w:szCs w:val="19"/>
              </w:rPr>
              <w:t xml:space="preserve">105–130 °C</w:t>
            </w:r>
          </w:p>
        </w:tc>
        <w:tc>
          <w:tcPr>
            <w:tcW w:type="dxa" w:w="3000"/>
            <w:shd w:fill="F2F2F2" w:val="clear"/>
            <w:tcMar>
              <w:top w:type="dxa" w:w="60"/>
              <w:left w:type="dxa" w:w="100"/>
              <w:bottom w:type="dxa" w:w="60"/>
              <w:right w:type="dxa" w:w="100"/>
            </w:tcMar>
          </w:tcPr>
          <w:p>
            <w:pPr>
              <w:jc w:val="left"/>
            </w:pPr>
            <w:r>
              <w:rPr>
                <w:b w:val="false"/>
                <w:bCs w:val="false"/>
                <w:sz w:val="19"/>
                <w:szCs w:val="19"/>
              </w:rPr>
              <w:t xml:space="preserve">110–135 °C</w:t>
            </w:r>
          </w:p>
        </w:tc>
      </w:tr>
      <w:tr>
        <w:tc>
          <w:tcPr>
            <w:tcW w:type="dxa" w:w="3300"/>
            <w:tcMar>
              <w:top w:type="dxa" w:w="60"/>
              <w:left w:type="dxa" w:w="100"/>
              <w:bottom w:type="dxa" w:w="60"/>
              <w:right w:type="dxa" w:w="100"/>
            </w:tcMar>
          </w:tcPr>
          <w:p>
            <w:pPr>
              <w:jc w:val="left"/>
            </w:pPr>
            <w:r>
              <w:rPr>
                <w:b w:val="false"/>
                <w:bCs w:val="false"/>
                <w:sz w:val="19"/>
                <w:szCs w:val="19"/>
              </w:rPr>
              <w:t xml:space="preserve">Pemadatan akhir</w:t>
            </w:r>
          </w:p>
        </w:tc>
        <w:tc>
          <w:tcPr>
            <w:tcW w:type="dxa" w:w="3200"/>
            <w:tcMar>
              <w:top w:type="dxa" w:w="60"/>
              <w:left w:type="dxa" w:w="100"/>
              <w:bottom w:type="dxa" w:w="60"/>
              <w:right w:type="dxa" w:w="100"/>
            </w:tcMar>
          </w:tcPr>
          <w:p>
            <w:pPr>
              <w:jc w:val="left"/>
            </w:pPr>
            <w:r>
              <w:rPr>
                <w:b w:val="false"/>
                <w:bCs w:val="false"/>
                <w:sz w:val="19"/>
                <w:szCs w:val="19"/>
              </w:rPr>
              <w:t xml:space="preserve">&gt; 100 °C</w:t>
            </w:r>
          </w:p>
        </w:tc>
        <w:tc>
          <w:tcPr>
            <w:tcW w:type="dxa" w:w="3000"/>
            <w:tcMar>
              <w:top w:type="dxa" w:w="60"/>
              <w:left w:type="dxa" w:w="100"/>
              <w:bottom w:type="dxa" w:w="60"/>
              <w:right w:type="dxa" w:w="100"/>
            </w:tcMar>
          </w:tcPr>
          <w:p>
            <w:pPr>
              <w:jc w:val="left"/>
            </w:pPr>
            <w:r>
              <w:rPr>
                <w:b w:val="false"/>
                <w:bCs w:val="false"/>
                <w:sz w:val="19"/>
                <w:szCs w:val="19"/>
              </w:rPr>
              <w:t xml:space="preserve">&gt; 105 °C</w:t>
            </w:r>
          </w:p>
        </w:tc>
      </w:tr>
    </w:tbl>
    <w:p>
      <w:pPr>
        <w:pStyle w:val="ListParagraph"/>
        <w:numPr>
          <w:ilvl w:val="0"/>
          <w:numId w:val="2"/>
        </w:numPr>
        <w:spacing w:after="90" w:line="270"/>
      </w:pPr>
      <w:r>
        <w:rPr>
          <w:sz w:val="21"/>
          <w:szCs w:val="21"/>
        </w:rPr>
        <w:t xml:space="preserve">Karena penurunan suhu campuran asbuton lebih cepat, spek mewajibkan pemadatan segera dilakukan setelah campuran dari tiap dump truck dihampar — jangan menumpuk beberapa muatan dulu baru dipadatkan bersama.</w:t>
      </w:r>
    </w:p>
    <w:p>
      <w:pPr>
        <w:pStyle w:val="ListParagraph"/>
        <w:numPr>
          <w:ilvl w:val="0"/>
          <w:numId w:val="2"/>
        </w:numPr>
        <w:spacing w:after="90" w:line="270"/>
      </w:pPr>
      <w:r>
        <w:rPr>
          <w:sz w:val="21"/>
          <w:szCs w:val="21"/>
        </w:rPr>
        <w:t xml:space="preserve">Kalau pemadatan antara sulit mencapai rentang suhu yang disyaratkan dengan 1 alat pemadat, spek menyarankan pakai 2 alat pemadat roda karet (Pneumatic Tire Roller) sekaligus.</w:t>
      </w:r>
    </w:p>
    <w:p>
      <w:pPr>
        <w:pStyle w:val="Heading3"/>
        <w:spacing w:after="100" w:before="220"/>
      </w:pPr>
      <w:r>
        <w:rPr>
          <w:b/>
          <w:bCs/>
          <w:color w:val="B7791F"/>
          <w:sz w:val="23"/>
          <w:szCs w:val="23"/>
        </w:rPr>
        <w:t xml:space="preserve">Mutu, Mutu Kepadatan, dan Pembayaran</w:t>
      </w:r>
    </w:p>
    <w:p>
      <w:pPr>
        <w:pStyle w:val="ListParagraph"/>
        <w:numPr>
          <w:ilvl w:val="0"/>
          <w:numId w:val="2"/>
        </w:numPr>
        <w:spacing w:after="90" w:line="270"/>
      </w:pPr>
      <w:r>
        <w:rPr>
          <w:sz w:val="21"/>
          <w:szCs w:val="21"/>
        </w:rPr>
        <w:t xml:space="preserve">Semua ketentuan mutu, IRI, dan syarat kepadatan (97%/98% JSD) dari Seksi 6.3 tetap berlaku penuh untuk campuran asbuton butir.</w:t>
      </w:r>
    </w:p>
    <w:p>
      <w:pPr>
        <w:pStyle w:val="ListParagraph"/>
        <w:numPr>
          <w:ilvl w:val="0"/>
          <w:numId w:val="2"/>
        </w:numPr>
        <w:spacing w:after="90" w:line="270"/>
      </w:pPr>
      <w:r>
        <w:rPr>
          <w:sz w:val="21"/>
          <w:szCs w:val="21"/>
        </w:rPr>
        <w:t xml:space="preserve">Yang beda hanya cara hitung tonase bersih untuk pembayaran: dihitung dari selisih berat campuran dengan TOTAL bitumen (baik dari Asbuton Butir maupun aspal keras Pen.60/70) — bukan cuma aspal keras saja.</w:t>
      </w:r>
    </w:p>
    <w:p>
      <w:pPr>
        <w:pStyle w:val="Heading2"/>
        <w:spacing w:after="150" w:before="300"/>
      </w:pPr>
      <w:r>
        <w:rPr>
          <w:b/>
          <w:bCs/>
          <w:color w:val="1F3864"/>
          <w:sz w:val="26"/>
          <w:szCs w:val="26"/>
        </w:rPr>
        <w:t xml:space="preserve">3.3 Kesalahan Umum — Seksi 6.5</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000"/>
        <w:gridCol w:w="6500"/>
      </w:tblGrid>
      <w:tr>
        <w:trPr>
          <w:tblHeader/>
        </w:trPr>
        <w:tc>
          <w:tcPr>
            <w:tcW w:type="dxa" w:w="3000"/>
            <w:shd w:fill="1F3864" w:val="clear"/>
            <w:tcMar>
              <w:top w:type="dxa" w:w="60"/>
              <w:left w:type="dxa" w:w="100"/>
              <w:bottom w:type="dxa" w:w="60"/>
              <w:right w:type="dxa" w:w="100"/>
            </w:tcMar>
          </w:tcPr>
          <w:p>
            <w:pPr>
              <w:jc w:val="center"/>
            </w:pPr>
            <w:r>
              <w:rPr>
                <w:b/>
                <w:bCs/>
                <w:color w:val="FFFFFF"/>
                <w:sz w:val="19"/>
                <w:szCs w:val="19"/>
              </w:rPr>
              <w:t xml:space="preserve">Kesalahan</w:t>
            </w:r>
          </w:p>
        </w:tc>
        <w:tc>
          <w:tcPr>
            <w:tcW w:type="dxa" w:w="6500"/>
            <w:shd w:fill="1F3864" w:val="clear"/>
            <w:tcMar>
              <w:top w:type="dxa" w:w="60"/>
              <w:left w:type="dxa" w:w="100"/>
              <w:bottom w:type="dxa" w:w="60"/>
              <w:right w:type="dxa" w:w="100"/>
            </w:tcMar>
          </w:tcPr>
          <w:p>
            <w:pPr>
              <w:jc w:val="center"/>
            </w:pPr>
            <w:r>
              <w:rPr>
                <w:b/>
                <w:bCs/>
                <w:color w:val="FFFFFF"/>
                <w:sz w:val="19"/>
                <w:szCs w:val="19"/>
              </w:rPr>
              <w:t xml:space="preserve">Penjelasan Berdasarkan Spek</w:t>
            </w:r>
          </w:p>
        </w:tc>
      </w:tr>
      <w:tr>
        <w:tc>
          <w:tcPr>
            <w:tcW w:type="dxa" w:w="3000"/>
            <w:tcMar>
              <w:top w:type="dxa" w:w="60"/>
              <w:left w:type="dxa" w:w="100"/>
              <w:bottom w:type="dxa" w:w="60"/>
              <w:right w:type="dxa" w:w="100"/>
            </w:tcMar>
          </w:tcPr>
          <w:p>
            <w:pPr>
              <w:jc w:val="left"/>
            </w:pPr>
            <w:r>
              <w:rPr>
                <w:b w:val="false"/>
                <w:bCs w:val="false"/>
                <w:sz w:val="19"/>
                <w:szCs w:val="19"/>
              </w:rPr>
              <w:t xml:space="preserve">Memakai cara pencampuran tertukar</w:t>
            </w:r>
          </w:p>
        </w:tc>
        <w:tc>
          <w:tcPr>
            <w:tcW w:type="dxa" w:w="6500"/>
            <w:tcMar>
              <w:top w:type="dxa" w:w="60"/>
              <w:left w:type="dxa" w:w="100"/>
              <w:bottom w:type="dxa" w:w="60"/>
              <w:right w:type="dxa" w:w="100"/>
            </w:tcMar>
          </w:tcPr>
          <w:p>
            <w:pPr>
              <w:jc w:val="left"/>
            </w:pPr>
            <w:r>
              <w:rPr>
                <w:b w:val="false"/>
                <w:bCs w:val="false"/>
                <w:sz w:val="19"/>
                <w:szCs w:val="19"/>
              </w:rPr>
              <w:t xml:space="preserve">B 5/20 dicampur cara kering atau B 50/30 dicampur cara basah — padahal spek menetapkan metode berbeda untuk masing-masing jenis, karena karakteristik butirnya beda.</w:t>
            </w:r>
          </w:p>
        </w:tc>
      </w:tr>
      <w:tr>
        <w:tc>
          <w:tcPr>
            <w:tcW w:type="dxa" w:w="3000"/>
            <w:shd w:fill="F2F2F2" w:val="clear"/>
            <w:tcMar>
              <w:top w:type="dxa" w:w="60"/>
              <w:left w:type="dxa" w:w="100"/>
              <w:bottom w:type="dxa" w:w="60"/>
              <w:right w:type="dxa" w:w="100"/>
            </w:tcMar>
          </w:tcPr>
          <w:p>
            <w:pPr>
              <w:jc w:val="left"/>
            </w:pPr>
            <w:r>
              <w:rPr>
                <w:b w:val="false"/>
                <w:bCs w:val="false"/>
                <w:sz w:val="19"/>
                <w:szCs w:val="19"/>
              </w:rPr>
              <w:t xml:space="preserve">Tidak menaikkan suhu dryer</w:t>
            </w:r>
          </w:p>
        </w:tc>
        <w:tc>
          <w:tcPr>
            <w:tcW w:type="dxa" w:w="6500"/>
            <w:shd w:fill="F2F2F2" w:val="clear"/>
            <w:tcMar>
              <w:top w:type="dxa" w:w="60"/>
              <w:left w:type="dxa" w:w="100"/>
              <w:bottom w:type="dxa" w:w="60"/>
              <w:right w:type="dxa" w:w="100"/>
            </w:tcMar>
          </w:tcPr>
          <w:p>
            <w:pPr>
              <w:jc w:val="left"/>
            </w:pPr>
            <w:r>
              <w:rPr>
                <w:b w:val="false"/>
                <w:bCs w:val="false"/>
                <w:sz w:val="19"/>
                <w:szCs w:val="19"/>
              </w:rPr>
              <w:t xml:space="preserve">Lupa menambah ±10°C suhu pemanasan agregat di dryer, sehingga begitu asbuton (dingin &amp; basah) masuk, suhu campuran akhir jatuh di bawah rentang yang disyaratkan.</w:t>
            </w:r>
          </w:p>
        </w:tc>
      </w:tr>
      <w:tr>
        <w:tc>
          <w:tcPr>
            <w:tcW w:type="dxa" w:w="3000"/>
            <w:tcMar>
              <w:top w:type="dxa" w:w="60"/>
              <w:left w:type="dxa" w:w="100"/>
              <w:bottom w:type="dxa" w:w="60"/>
              <w:right w:type="dxa" w:w="100"/>
            </w:tcMar>
          </w:tcPr>
          <w:p>
            <w:pPr>
              <w:jc w:val="left"/>
            </w:pPr>
            <w:r>
              <w:rPr>
                <w:b w:val="false"/>
                <w:bCs w:val="false"/>
                <w:sz w:val="19"/>
                <w:szCs w:val="19"/>
              </w:rPr>
              <w:t xml:space="preserve">Menunda pemadatan menunggu beberapa truk</w:t>
            </w:r>
          </w:p>
        </w:tc>
        <w:tc>
          <w:tcPr>
            <w:tcW w:type="dxa" w:w="6500"/>
            <w:tcMar>
              <w:top w:type="dxa" w:w="60"/>
              <w:left w:type="dxa" w:w="100"/>
              <w:bottom w:type="dxa" w:w="60"/>
              <w:right w:type="dxa" w:w="100"/>
            </w:tcMar>
          </w:tcPr>
          <w:p>
            <w:pPr>
              <w:jc w:val="left"/>
            </w:pPr>
            <w:r>
              <w:rPr>
                <w:b w:val="false"/>
                <w:bCs w:val="false"/>
                <w:sz w:val="19"/>
                <w:szCs w:val="19"/>
              </w:rPr>
              <w:t xml:space="preserve">Campuran ditumpuk dulu di lokasi hampar sebelum dipadatkan bersama-sama, padahal suhu campuran asbuton turun lebih cepat dari campuran biasa — jendela pemadatan jadi terlewat.</w:t>
            </w:r>
          </w:p>
        </w:tc>
      </w:tr>
      <w:tr>
        <w:tc>
          <w:tcPr>
            <w:tcW w:type="dxa" w:w="3000"/>
            <w:shd w:fill="F2F2F2" w:val="clear"/>
            <w:tcMar>
              <w:top w:type="dxa" w:w="60"/>
              <w:left w:type="dxa" w:w="100"/>
              <w:bottom w:type="dxa" w:w="60"/>
              <w:right w:type="dxa" w:w="100"/>
            </w:tcMar>
          </w:tcPr>
          <w:p>
            <w:pPr>
              <w:jc w:val="left"/>
            </w:pPr>
            <w:r>
              <w:rPr>
                <w:b w:val="false"/>
                <w:bCs w:val="false"/>
                <w:sz w:val="19"/>
                <w:szCs w:val="19"/>
              </w:rPr>
              <w:t xml:space="preserve">Menganggap kompensasi tebal antar lapis tetap berlaku</w:t>
            </w:r>
          </w:p>
        </w:tc>
        <w:tc>
          <w:tcPr>
            <w:tcW w:type="dxa" w:w="6500"/>
            <w:shd w:fill="F2F2F2" w:val="clear"/>
            <w:tcMar>
              <w:top w:type="dxa" w:w="60"/>
              <w:left w:type="dxa" w:w="100"/>
              <w:bottom w:type="dxa" w:w="60"/>
              <w:right w:type="dxa" w:w="100"/>
            </w:tcMar>
          </w:tcPr>
          <w:p>
            <w:pPr>
              <w:jc w:val="left"/>
            </w:pPr>
            <w:r>
              <w:rPr>
                <w:b w:val="false"/>
                <w:bCs w:val="false"/>
                <w:sz w:val="19"/>
                <w:szCs w:val="19"/>
              </w:rPr>
              <w:t xml:space="preserve">Berbeda dari Seksi 6.3, di Seksi 6.5 kekurangan tebal TIDAK bisa dikompensasi ke lapis berikutnya — langsung kena potong pembayaran sesuai Pasal 6.5.8.6).</w:t>
            </w:r>
          </w:p>
        </w:tc>
      </w:tr>
      <w:tr>
        <w:tc>
          <w:tcPr>
            <w:tcW w:type="dxa" w:w="3000"/>
            <w:tcMar>
              <w:top w:type="dxa" w:w="60"/>
              <w:left w:type="dxa" w:w="100"/>
              <w:bottom w:type="dxa" w:w="60"/>
              <w:right w:type="dxa" w:w="100"/>
            </w:tcMar>
          </w:tcPr>
          <w:p>
            <w:pPr>
              <w:jc w:val="left"/>
            </w:pPr>
            <w:r>
              <w:rPr>
                <w:b w:val="false"/>
                <w:bCs w:val="false"/>
                <w:sz w:val="19"/>
                <w:szCs w:val="19"/>
              </w:rPr>
              <w:t xml:space="preserve">Menambahkan filler atau anti-stripping agent</w:t>
            </w:r>
          </w:p>
        </w:tc>
        <w:tc>
          <w:tcPr>
            <w:tcW w:type="dxa" w:w="6500"/>
            <w:tcMar>
              <w:top w:type="dxa" w:w="60"/>
              <w:left w:type="dxa" w:w="100"/>
              <w:bottom w:type="dxa" w:w="60"/>
              <w:right w:type="dxa" w:w="100"/>
            </w:tcMar>
          </w:tcPr>
          <w:p>
            <w:pPr>
              <w:jc w:val="left"/>
            </w:pPr>
            <w:r>
              <w:rPr>
                <w:b w:val="false"/>
                <w:bCs w:val="false"/>
                <w:sz w:val="19"/>
                <w:szCs w:val="19"/>
              </w:rPr>
              <w:t xml:space="preserve">Kedua bahan ini secara eksplisit dinyatakan TIDAK digunakan pada campuran asbuton butir; menambahkannya menyimpang dari komposisi campuran yang disyaratkan.</w:t>
            </w:r>
          </w:p>
        </w:tc>
      </w:tr>
    </w:tbl>
    <w:p>
      <w:r>
        <w:br w:type="page"/>
      </w:r>
    </w:p>
    <w:p>
      <w:pPr>
        <w:pStyle w:val="Heading1"/>
        <w:pBdr>
          <w:bottom w:val="single" w:color="1F3864" w:sz="12" w:space="4"/>
        </w:pBdr>
        <w:spacing w:after="200" w:before="400"/>
      </w:pPr>
      <w:r>
        <w:rPr>
          <w:b/>
          <w:bCs/>
          <w:color w:val="1F3864"/>
          <w:sz w:val="32"/>
          <w:szCs w:val="32"/>
        </w:rPr>
        <w:t xml:space="preserve">4. FOKUS — Seksi 6.6: Asbuton Campuran Panas Hampar Dingin (CPHMA)</w:t>
      </w:r>
    </w:p>
    <w:p>
      <w:pPr>
        <w:pBdr>
          <w:top w:val="single" w:color="FFF2E8" w:sz="2" w:space="4"/>
          <w:bottom w:val="single" w:color="FFF2E8" w:sz="2" w:space="4"/>
          <w:left w:val="single" w:color="1F3864" w:sz="24" w:space="8"/>
          <w:right w:val="single" w:color="FFF2E8" w:sz="2" w:space="4"/>
        </w:pBdr>
        <w:shd w:fill="FFF2E8" w:val="clear"/>
        <w:spacing w:after="200" w:before="120"/>
      </w:pPr>
      <w:r>
        <w:rPr>
          <w:b/>
          <w:bCs/>
          <w:color w:val="1F3864"/>
          <w:sz w:val="21"/>
          <w:szCs w:val="21"/>
        </w:rPr>
        <w:t xml:space="preserve">INTI SEKSI INI:  </w:t>
      </w:r>
      <w:r>
        <w:rPr>
          <w:sz w:val="21"/>
          <w:szCs w:val="21"/>
        </w:rPr>
        <w:t xml:space="preserve">CPHMA diproduksi PANAS di AMP (seperti hotmix biasa), tapi DIHAMPAR dan DIPADATKAN DINGIN pada suhu udara. Cocok untuk daerah terpencil/pulau kecil yang tidak punya akses AMP di dekat lokasi, karena campuran bisa dikemas dan dibawa/disimpan dulu sebelum dipakai.</w:t>
      </w:r>
    </w:p>
    <w:p>
      <w:pPr>
        <w:pStyle w:val="Heading2"/>
        <w:spacing w:after="150" w:before="300"/>
      </w:pPr>
      <w:r>
        <w:rPr>
          <w:b/>
          <w:bCs/>
          <w:color w:val="1F3864"/>
          <w:sz w:val="26"/>
          <w:szCs w:val="26"/>
        </w:rPr>
        <w:t xml:space="preserve">4.1 Batasan Penggunaan (Wajib Dicek di Awal)</w:t>
      </w:r>
    </w:p>
    <w:p>
      <w:pPr>
        <w:pBdr>
          <w:top w:val="single" w:color="FFF2E8" w:sz="2" w:space="4"/>
          <w:bottom w:val="single" w:color="FFF2E8" w:sz="2" w:space="4"/>
          <w:left w:val="single" w:color="C00000" w:sz="24" w:space="8"/>
          <w:right w:val="single" w:color="FFF2E8" w:sz="2" w:space="4"/>
        </w:pBdr>
        <w:shd w:fill="FFF2E8" w:val="clear"/>
        <w:spacing w:after="200" w:before="120"/>
      </w:pPr>
      <w:r>
        <w:rPr>
          <w:b/>
          <w:bCs/>
          <w:color w:val="C00000"/>
          <w:sz w:val="21"/>
          <w:szCs w:val="21"/>
        </w:rPr>
        <w:t xml:space="preserve">Syarat lalu lintas:  </w:t>
      </w:r>
      <w:r>
        <w:rPr>
          <w:sz w:val="21"/>
          <w:szCs w:val="21"/>
        </w:rPr>
        <w:t xml:space="preserve">CPHMA HANYA boleh dipakai sebagai lapis permukaan untuk jalan dengan LHR ≤ 500 kendaraan/hari, atau ekivalen beban sumbu tunggal ≤ 1.000.000 ESAL. Di luar batas ini, CPHMA bukan pilihan yang tepat menurut spek.</w:t>
      </w:r>
    </w:p>
    <w:p>
      <w:pPr>
        <w:pStyle w:val="ListParagraph"/>
        <w:numPr>
          <w:ilvl w:val="0"/>
          <w:numId w:val="2"/>
        </w:numPr>
        <w:spacing w:after="90" w:line="270"/>
      </w:pPr>
      <w:r>
        <w:rPr>
          <w:sz w:val="21"/>
          <w:szCs w:val="21"/>
        </w:rPr>
        <w:t xml:space="preserve">Bisa dipakai untuk lajur lalu lintas (carriageway), bahu jalan, dan bahan tambalan sesuai kondisi lalu lintas.</w:t>
      </w:r>
    </w:p>
    <w:p>
      <w:pPr>
        <w:pStyle w:val="ListParagraph"/>
        <w:numPr>
          <w:ilvl w:val="0"/>
          <w:numId w:val="2"/>
        </w:numPr>
        <w:spacing w:after="90" w:line="270"/>
      </w:pPr>
      <w:r>
        <w:rPr>
          <w:sz w:val="21"/>
          <w:szCs w:val="21"/>
        </w:rPr>
        <w:t xml:space="preserve">Tebal nominal lapisan: 30 mm, dengan toleransi minus 3 mm.</w:t>
      </w:r>
    </w:p>
    <w:p>
      <w:pPr>
        <w:pStyle w:val="Heading2"/>
        <w:spacing w:after="150" w:before="300"/>
      </w:pPr>
      <w:r>
        <w:rPr>
          <w:b/>
          <w:bCs/>
          <w:color w:val="1F3864"/>
          <w:sz w:val="26"/>
          <w:szCs w:val="26"/>
        </w:rPr>
        <w:t xml:space="preserve">4.2 Bentuk Kemasan dan Umur Simpan</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400"/>
        <w:gridCol w:w="4000"/>
        <w:gridCol w:w="3100"/>
      </w:tblGrid>
      <w:tr>
        <w:trPr>
          <w:tblHeader/>
        </w:trPr>
        <w:tc>
          <w:tcPr>
            <w:tcW w:type="dxa" w:w="2400"/>
            <w:shd w:fill="1F3864" w:val="clear"/>
            <w:tcMar>
              <w:top w:type="dxa" w:w="60"/>
              <w:left w:type="dxa" w:w="100"/>
              <w:bottom w:type="dxa" w:w="60"/>
              <w:right w:type="dxa" w:w="100"/>
            </w:tcMar>
          </w:tcPr>
          <w:p>
            <w:pPr>
              <w:jc w:val="center"/>
            </w:pPr>
            <w:r>
              <w:rPr>
                <w:b/>
                <w:bCs/>
                <w:color w:val="FFFFFF"/>
                <w:sz w:val="19"/>
                <w:szCs w:val="19"/>
              </w:rPr>
              <w:t xml:space="preserve">Bentuk</w:t>
            </w:r>
          </w:p>
        </w:tc>
        <w:tc>
          <w:tcPr>
            <w:tcW w:type="dxa" w:w="4000"/>
            <w:shd w:fill="1F3864" w:val="clear"/>
            <w:tcMar>
              <w:top w:type="dxa" w:w="60"/>
              <w:left w:type="dxa" w:w="100"/>
              <w:bottom w:type="dxa" w:w="60"/>
              <w:right w:type="dxa" w:w="100"/>
            </w:tcMar>
          </w:tcPr>
          <w:p>
            <w:pPr>
              <w:jc w:val="center"/>
            </w:pPr>
            <w:r>
              <w:rPr>
                <w:b/>
                <w:bCs/>
                <w:color w:val="FFFFFF"/>
                <w:sz w:val="19"/>
                <w:szCs w:val="19"/>
              </w:rPr>
              <w:t xml:space="preserve">Umur Simpan</w:t>
            </w:r>
          </w:p>
        </w:tc>
        <w:tc>
          <w:tcPr>
            <w:tcW w:type="dxa" w:w="3100"/>
            <w:shd w:fill="1F3864" w:val="clear"/>
            <w:tcMar>
              <w:top w:type="dxa" w:w="60"/>
              <w:left w:type="dxa" w:w="100"/>
              <w:bottom w:type="dxa" w:w="60"/>
              <w:right w:type="dxa" w:w="100"/>
            </w:tcMar>
          </w:tcPr>
          <w:p>
            <w:pPr>
              <w:jc w:val="center"/>
            </w:pPr>
            <w:r>
              <w:rPr>
                <w:b/>
                <w:bCs/>
                <w:color w:val="FFFFFF"/>
                <w:sz w:val="19"/>
                <w:szCs w:val="19"/>
              </w:rPr>
              <w:t xml:space="preserve">Catatan</w:t>
            </w:r>
          </w:p>
        </w:tc>
      </w:tr>
      <w:tr>
        <w:tc>
          <w:tcPr>
            <w:tcW w:type="dxa" w:w="2400"/>
            <w:tcMar>
              <w:top w:type="dxa" w:w="60"/>
              <w:left w:type="dxa" w:w="100"/>
              <w:bottom w:type="dxa" w:w="60"/>
              <w:right w:type="dxa" w:w="100"/>
            </w:tcMar>
          </w:tcPr>
          <w:p>
            <w:pPr>
              <w:jc w:val="left"/>
            </w:pPr>
            <w:r>
              <w:rPr>
                <w:b w:val="false"/>
                <w:bCs w:val="false"/>
                <w:sz w:val="19"/>
                <w:szCs w:val="19"/>
              </w:rPr>
              <w:t xml:space="preserve">Curah</w:t>
            </w:r>
          </w:p>
        </w:tc>
        <w:tc>
          <w:tcPr>
            <w:tcW w:type="dxa" w:w="4000"/>
            <w:tcMar>
              <w:top w:type="dxa" w:w="60"/>
              <w:left w:type="dxa" w:w="100"/>
              <w:bottom w:type="dxa" w:w="60"/>
              <w:right w:type="dxa" w:w="100"/>
            </w:tcMar>
          </w:tcPr>
          <w:p>
            <w:pPr>
              <w:jc w:val="left"/>
            </w:pPr>
            <w:r>
              <w:rPr>
                <w:b w:val="false"/>
                <w:bCs w:val="false"/>
                <w:sz w:val="19"/>
                <w:szCs w:val="19"/>
              </w:rPr>
              <w:t xml:space="preserve">Sebaiknya dipakai sebelum umur 3 hari</w:t>
            </w:r>
          </w:p>
        </w:tc>
        <w:tc>
          <w:tcPr>
            <w:tcW w:type="dxa" w:w="3100"/>
            <w:tcMar>
              <w:top w:type="dxa" w:w="60"/>
              <w:left w:type="dxa" w:w="100"/>
              <w:bottom w:type="dxa" w:w="60"/>
              <w:right w:type="dxa" w:w="100"/>
            </w:tcMar>
          </w:tcPr>
          <w:p>
            <w:pPr>
              <w:jc w:val="left"/>
            </w:pPr>
            <w:r>
              <w:rPr>
                <w:b w:val="false"/>
                <w:bCs w:val="false"/>
                <w:sz w:val="19"/>
                <w:szCs w:val="19"/>
              </w:rPr>
              <w:t xml:space="preserve">Risiko mengeras/menggumpal lebih cepat</w:t>
            </w:r>
          </w:p>
        </w:tc>
      </w:tr>
      <w:tr>
        <w:tc>
          <w:tcPr>
            <w:tcW w:type="dxa" w:w="2400"/>
            <w:shd w:fill="F2F2F2" w:val="clear"/>
            <w:tcMar>
              <w:top w:type="dxa" w:w="60"/>
              <w:left w:type="dxa" w:w="100"/>
              <w:bottom w:type="dxa" w:w="60"/>
              <w:right w:type="dxa" w:w="100"/>
            </w:tcMar>
          </w:tcPr>
          <w:p>
            <w:pPr>
              <w:jc w:val="left"/>
            </w:pPr>
            <w:r>
              <w:rPr>
                <w:b w:val="false"/>
                <w:bCs w:val="false"/>
                <w:sz w:val="19"/>
                <w:szCs w:val="19"/>
              </w:rPr>
              <w:t xml:space="preserve">Kemasan kantong (20–40 kg)</w:t>
            </w:r>
          </w:p>
        </w:tc>
        <w:tc>
          <w:tcPr>
            <w:tcW w:type="dxa" w:w="4000"/>
            <w:shd w:fill="F2F2F2" w:val="clear"/>
            <w:tcMar>
              <w:top w:type="dxa" w:w="60"/>
              <w:left w:type="dxa" w:w="100"/>
              <w:bottom w:type="dxa" w:w="60"/>
              <w:right w:type="dxa" w:w="100"/>
            </w:tcMar>
          </w:tcPr>
          <w:p>
            <w:pPr>
              <w:jc w:val="left"/>
            </w:pPr>
            <w:r>
              <w:rPr>
                <w:b w:val="false"/>
                <w:bCs w:val="false"/>
                <w:sz w:val="19"/>
                <w:szCs w:val="19"/>
              </w:rPr>
              <w:t xml:space="preserve">Minimum 6 bulan (atau sesuai rekomendasi Produsen &amp; disetujui Pengawas Pekerjaan)</w:t>
            </w:r>
          </w:p>
        </w:tc>
        <w:tc>
          <w:tcPr>
            <w:tcW w:type="dxa" w:w="3100"/>
            <w:shd w:fill="F2F2F2" w:val="clear"/>
            <w:tcMar>
              <w:top w:type="dxa" w:w="60"/>
              <w:left w:type="dxa" w:w="100"/>
              <w:bottom w:type="dxa" w:w="60"/>
              <w:right w:type="dxa" w:w="100"/>
            </w:tcMar>
          </w:tcPr>
          <w:p>
            <w:pPr>
              <w:jc w:val="left"/>
            </w:pPr>
            <w:r>
              <w:rPr>
                <w:b w:val="false"/>
                <w:bCs w:val="false"/>
                <w:sz w:val="19"/>
                <w:szCs w:val="19"/>
              </w:rPr>
              <w:t xml:space="preserve">Kemasan wajib kuat &amp; kedap air</w:t>
            </w:r>
          </w:p>
        </w:tc>
      </w:tr>
    </w:tbl>
    <w:p>
      <w:pPr>
        <w:pStyle w:val="ListParagraph"/>
        <w:numPr>
          <w:ilvl w:val="0"/>
          <w:numId w:val="2"/>
        </w:numPr>
        <w:spacing w:after="90" w:line="270"/>
      </w:pPr>
      <w:r>
        <w:rPr>
          <w:sz w:val="21"/>
          <w:szCs w:val="21"/>
        </w:rPr>
        <w:t xml:space="preserve">Kecuali disebutkan lain di SSKK/Kontrak, CPHMA yang dipasok harus dalam kemasan kantong. CPHMA TIDAK BOLEH dihampar langsung tanpa dikemas dulu.</w:t>
      </w:r>
    </w:p>
    <w:p>
      <w:pPr>
        <w:pStyle w:val="ListParagraph"/>
        <w:numPr>
          <w:ilvl w:val="0"/>
          <w:numId w:val="2"/>
        </w:numPr>
        <w:spacing w:after="90" w:line="270"/>
      </w:pPr>
      <w:r>
        <w:rPr>
          <w:sz w:val="21"/>
          <w:szCs w:val="21"/>
        </w:rPr>
        <w:t xml:space="preserve">Produsen bertanggung jawab atas mutu CPHMA selama umur simpan tersebut, termasuk tanggung jawab produk pasca Serah Terima Akhir — ini poin penting untuk PPK saat menyusun klausul kontrak/jaminan mutu dengan pemasok.</w:t>
      </w:r>
    </w:p>
    <w:p>
      <w:pPr>
        <w:pStyle w:val="ListParagraph"/>
        <w:numPr>
          <w:ilvl w:val="0"/>
          <w:numId w:val="2"/>
        </w:numPr>
        <w:spacing w:after="90" w:line="270"/>
      </w:pPr>
      <w:r>
        <w:rPr>
          <w:sz w:val="21"/>
          <w:szCs w:val="21"/>
        </w:rPr>
        <w:t xml:space="preserve">Penyimpanan: terlindung hujan &amp; matahari, tinggi tumpukan maksimum 2 m, tidak boleh menggumpal saat akan dihampar.</w:t>
      </w:r>
    </w:p>
    <w:p>
      <w:pPr>
        <w:pStyle w:val="Heading2"/>
        <w:spacing w:after="150" w:before="300"/>
      </w:pPr>
      <w:r>
        <w:rPr>
          <w:b/>
          <w:bCs/>
          <w:color w:val="1F3864"/>
          <w:sz w:val="26"/>
          <w:szCs w:val="26"/>
        </w:rPr>
        <w:t xml:space="preserve">4.3 Komposisi dan Bahan</w:t>
      </w:r>
    </w:p>
    <w:p>
      <w:pPr>
        <w:pStyle w:val="ListParagraph"/>
        <w:numPr>
          <w:ilvl w:val="0"/>
          <w:numId w:val="2"/>
        </w:numPr>
        <w:spacing w:after="90" w:line="270"/>
      </w:pPr>
      <w:r>
        <w:rPr>
          <w:sz w:val="21"/>
          <w:szCs w:val="21"/>
        </w:rPr>
        <w:t xml:space="preserve">Terdiri dari agregat, asbuton butir, bahan peremaja, dan bahan tambah lain bila diperlukan — dicampur PANAS di AMP.</w:t>
      </w:r>
    </w:p>
    <w:p>
      <w:pPr>
        <w:pStyle w:val="ListParagraph"/>
        <w:numPr>
          <w:ilvl w:val="0"/>
          <w:numId w:val="2"/>
        </w:numPr>
        <w:spacing w:after="90" w:line="270"/>
      </w:pPr>
      <w:r>
        <w:rPr>
          <w:b/>
          <w:bCs/>
          <w:sz w:val="21"/>
          <w:szCs w:val="21"/>
        </w:rPr>
        <w:t xml:space="preserve">Bahan peremaja: </w:t>
      </w:r>
      <w:r>
        <w:rPr>
          <w:sz w:val="21"/>
          <w:szCs w:val="21"/>
        </w:rPr>
        <w:t xml:space="preserve">MFO-380 (Marine Fuel Oil-380) rendah sulfur sesuai Keputusan Dirjen Migas No.0179.K/10/DJM.S/2019.</w:t>
      </w:r>
    </w:p>
    <w:p>
      <w:pPr>
        <w:pStyle w:val="ListParagraph"/>
        <w:numPr>
          <w:ilvl w:val="0"/>
          <w:numId w:val="2"/>
        </w:numPr>
        <w:spacing w:after="90" w:line="270"/>
      </w:pPr>
      <w:r>
        <w:rPr>
          <w:b/>
          <w:bCs/>
          <w:sz w:val="21"/>
          <w:szCs w:val="21"/>
        </w:rPr>
        <w:t xml:space="preserve">Bahan tambah opsional: </w:t>
      </w:r>
      <w:r>
        <w:rPr>
          <w:sz w:val="21"/>
          <w:szCs w:val="21"/>
        </w:rPr>
        <w:t xml:space="preserve">Pressure Sensitive Adhesive (PSA) bila diperlukan.</w:t>
      </w:r>
    </w:p>
    <w:p>
      <w:pPr>
        <w:pStyle w:val="ListParagraph"/>
        <w:numPr>
          <w:ilvl w:val="0"/>
          <w:numId w:val="2"/>
        </w:numPr>
        <w:spacing w:after="90" w:line="270"/>
      </w:pPr>
      <w:r>
        <w:rPr>
          <w:sz w:val="21"/>
          <w:szCs w:val="21"/>
        </w:rPr>
        <w:t xml:space="preserve">Ukuran nominal maksimum agregat: 12,5 mm. Secara visual, campuran harus homogen, tidak segregasi, dan penyelimutan agregat oleh aspal &gt;90%.</w:t>
      </w:r>
    </w:p>
    <w:p>
      <w:pPr>
        <w:pStyle w:val="Heading3"/>
        <w:spacing w:after="100" w:before="220"/>
      </w:pPr>
      <w:r>
        <w:rPr>
          <w:b/>
          <w:bCs/>
          <w:color w:val="B7791F"/>
          <w:sz w:val="23"/>
          <w:szCs w:val="23"/>
        </w:rPr>
        <w:t xml:space="preserve">Gradasi Agregat Hasil Ekstraksi (Tabel 6.6.3.1)</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shd w:fill="1F3864" w:val="clear"/>
            <w:tcMar>
              <w:top w:type="dxa" w:w="60"/>
              <w:left w:type="dxa" w:w="100"/>
              <w:bottom w:type="dxa" w:w="60"/>
              <w:right w:type="dxa" w:w="100"/>
            </w:tcMar>
          </w:tcPr>
          <w:p>
            <w:pPr>
              <w:jc w:val="center"/>
            </w:pPr>
            <w:r>
              <w:rPr>
                <w:b/>
                <w:bCs/>
                <w:color w:val="FFFFFF"/>
                <w:sz w:val="19"/>
                <w:szCs w:val="19"/>
              </w:rPr>
              <w:t xml:space="preserve">Ukuran Ayakan</w:t>
            </w:r>
          </w:p>
        </w:tc>
        <w:tc>
          <w:tcPr>
            <w:tcW w:type="dxa" w:w="4500"/>
            <w:shd w:fill="1F3864" w:val="clear"/>
            <w:tcMar>
              <w:top w:type="dxa" w:w="60"/>
              <w:left w:type="dxa" w:w="100"/>
              <w:bottom w:type="dxa" w:w="60"/>
              <w:right w:type="dxa" w:w="100"/>
            </w:tcMar>
          </w:tcPr>
          <w:p>
            <w:pPr>
              <w:jc w:val="center"/>
            </w:pPr>
            <w:r>
              <w:rPr>
                <w:b/>
                <w:bCs/>
                <w:color w:val="FFFFFF"/>
                <w:sz w:val="19"/>
                <w:szCs w:val="19"/>
              </w:rPr>
              <w:t xml:space="preserve">% Lolos</w:t>
            </w:r>
          </w:p>
        </w:tc>
      </w:tr>
      <w:tr>
        <w:tc>
          <w:tcPr>
            <w:tcW w:type="dxa" w:w="4500"/>
            <w:tcMar>
              <w:top w:type="dxa" w:w="60"/>
              <w:left w:type="dxa" w:w="100"/>
              <w:bottom w:type="dxa" w:w="60"/>
              <w:right w:type="dxa" w:w="100"/>
            </w:tcMar>
          </w:tcPr>
          <w:p>
            <w:pPr>
              <w:jc w:val="left"/>
            </w:pPr>
            <w:r>
              <w:rPr>
                <w:b w:val="false"/>
                <w:bCs w:val="false"/>
                <w:sz w:val="19"/>
                <w:szCs w:val="19"/>
              </w:rPr>
              <w:t xml:space="preserve">¾" (19 mm)</w:t>
            </w:r>
          </w:p>
        </w:tc>
        <w:tc>
          <w:tcPr>
            <w:tcW w:type="dxa" w:w="4500"/>
            <w:tcMar>
              <w:top w:type="dxa" w:w="60"/>
              <w:left w:type="dxa" w:w="100"/>
              <w:bottom w:type="dxa" w:w="60"/>
              <w:right w:type="dxa" w:w="100"/>
            </w:tcMar>
          </w:tcPr>
          <w:p>
            <w:pPr>
              <w:jc w:val="left"/>
            </w:pPr>
            <w:r>
              <w:rPr>
                <w:b w:val="false"/>
                <w:bCs w:val="false"/>
                <w:sz w:val="19"/>
                <w:szCs w:val="19"/>
              </w:rPr>
              <w:t xml:space="preserve">100</w:t>
            </w:r>
          </w:p>
        </w:tc>
      </w:tr>
      <w:tr>
        <w:tc>
          <w:tcPr>
            <w:tcW w:type="dxa" w:w="4500"/>
            <w:shd w:fill="F2F2F2" w:val="clear"/>
            <w:tcMar>
              <w:top w:type="dxa" w:w="60"/>
              <w:left w:type="dxa" w:w="100"/>
              <w:bottom w:type="dxa" w:w="60"/>
              <w:right w:type="dxa" w:w="100"/>
            </w:tcMar>
          </w:tcPr>
          <w:p>
            <w:pPr>
              <w:jc w:val="left"/>
            </w:pPr>
            <w:r>
              <w:rPr>
                <w:b w:val="false"/>
                <w:bCs w:val="false"/>
                <w:sz w:val="19"/>
                <w:szCs w:val="19"/>
              </w:rPr>
              <w:t xml:space="preserve">½" (12,5 mm)</w:t>
            </w:r>
          </w:p>
        </w:tc>
        <w:tc>
          <w:tcPr>
            <w:tcW w:type="dxa" w:w="4500"/>
            <w:shd w:fill="F2F2F2" w:val="clear"/>
            <w:tcMar>
              <w:top w:type="dxa" w:w="60"/>
              <w:left w:type="dxa" w:w="100"/>
              <w:bottom w:type="dxa" w:w="60"/>
              <w:right w:type="dxa" w:w="100"/>
            </w:tcMar>
          </w:tcPr>
          <w:p>
            <w:pPr>
              <w:jc w:val="left"/>
            </w:pPr>
            <w:r>
              <w:rPr>
                <w:b w:val="false"/>
                <w:bCs w:val="false"/>
                <w:sz w:val="19"/>
                <w:szCs w:val="19"/>
              </w:rPr>
              <w:t xml:space="preserve">90–100</w:t>
            </w:r>
          </w:p>
        </w:tc>
      </w:tr>
      <w:tr>
        <w:tc>
          <w:tcPr>
            <w:tcW w:type="dxa" w:w="4500"/>
            <w:tcMar>
              <w:top w:type="dxa" w:w="60"/>
              <w:left w:type="dxa" w:w="100"/>
              <w:bottom w:type="dxa" w:w="60"/>
              <w:right w:type="dxa" w:w="100"/>
            </w:tcMar>
          </w:tcPr>
          <w:p>
            <w:pPr>
              <w:jc w:val="left"/>
            </w:pPr>
            <w:r>
              <w:rPr>
                <w:b w:val="false"/>
                <w:bCs w:val="false"/>
                <w:sz w:val="19"/>
                <w:szCs w:val="19"/>
              </w:rPr>
              <w:t xml:space="preserve">No.4 (4,75 mm)</w:t>
            </w:r>
          </w:p>
        </w:tc>
        <w:tc>
          <w:tcPr>
            <w:tcW w:type="dxa" w:w="4500"/>
            <w:tcMar>
              <w:top w:type="dxa" w:w="60"/>
              <w:left w:type="dxa" w:w="100"/>
              <w:bottom w:type="dxa" w:w="60"/>
              <w:right w:type="dxa" w:w="100"/>
            </w:tcMar>
          </w:tcPr>
          <w:p>
            <w:pPr>
              <w:jc w:val="left"/>
            </w:pPr>
            <w:r>
              <w:rPr>
                <w:b w:val="false"/>
                <w:bCs w:val="false"/>
                <w:sz w:val="19"/>
                <w:szCs w:val="19"/>
              </w:rPr>
              <w:t xml:space="preserve">45–70</w:t>
            </w:r>
          </w:p>
        </w:tc>
      </w:tr>
      <w:tr>
        <w:tc>
          <w:tcPr>
            <w:tcW w:type="dxa" w:w="4500"/>
            <w:shd w:fill="F2F2F2" w:val="clear"/>
            <w:tcMar>
              <w:top w:type="dxa" w:w="60"/>
              <w:left w:type="dxa" w:w="100"/>
              <w:bottom w:type="dxa" w:w="60"/>
              <w:right w:type="dxa" w:w="100"/>
            </w:tcMar>
          </w:tcPr>
          <w:p>
            <w:pPr>
              <w:jc w:val="left"/>
            </w:pPr>
            <w:r>
              <w:rPr>
                <w:b w:val="false"/>
                <w:bCs w:val="false"/>
                <w:sz w:val="19"/>
                <w:szCs w:val="19"/>
              </w:rPr>
              <w:t xml:space="preserve">No.8 (2,36 mm)</w:t>
            </w:r>
          </w:p>
        </w:tc>
        <w:tc>
          <w:tcPr>
            <w:tcW w:type="dxa" w:w="4500"/>
            <w:shd w:fill="F2F2F2" w:val="clear"/>
            <w:tcMar>
              <w:top w:type="dxa" w:w="60"/>
              <w:left w:type="dxa" w:w="100"/>
              <w:bottom w:type="dxa" w:w="60"/>
              <w:right w:type="dxa" w:w="100"/>
            </w:tcMar>
          </w:tcPr>
          <w:p>
            <w:pPr>
              <w:jc w:val="left"/>
            </w:pPr>
            <w:r>
              <w:rPr>
                <w:b w:val="false"/>
                <w:bCs w:val="false"/>
                <w:sz w:val="19"/>
                <w:szCs w:val="19"/>
              </w:rPr>
              <w:t xml:space="preserve">30–55</w:t>
            </w:r>
          </w:p>
        </w:tc>
      </w:tr>
      <w:tr>
        <w:tc>
          <w:tcPr>
            <w:tcW w:type="dxa" w:w="4500"/>
            <w:tcMar>
              <w:top w:type="dxa" w:w="60"/>
              <w:left w:type="dxa" w:w="100"/>
              <w:bottom w:type="dxa" w:w="60"/>
              <w:right w:type="dxa" w:w="100"/>
            </w:tcMar>
          </w:tcPr>
          <w:p>
            <w:pPr>
              <w:jc w:val="left"/>
            </w:pPr>
            <w:r>
              <w:rPr>
                <w:b w:val="false"/>
                <w:bCs w:val="false"/>
                <w:sz w:val="19"/>
                <w:szCs w:val="19"/>
              </w:rPr>
              <w:t xml:space="preserve">No.50 (0,300 mm)</w:t>
            </w:r>
          </w:p>
        </w:tc>
        <w:tc>
          <w:tcPr>
            <w:tcW w:type="dxa" w:w="4500"/>
            <w:tcMar>
              <w:top w:type="dxa" w:w="60"/>
              <w:left w:type="dxa" w:w="100"/>
              <w:bottom w:type="dxa" w:w="60"/>
              <w:right w:type="dxa" w:w="100"/>
            </w:tcMar>
          </w:tcPr>
          <w:p>
            <w:pPr>
              <w:jc w:val="left"/>
            </w:pPr>
            <w:r>
              <w:rPr>
                <w:b w:val="false"/>
                <w:bCs w:val="false"/>
                <w:sz w:val="19"/>
                <w:szCs w:val="19"/>
              </w:rPr>
              <w:t xml:space="preserve">12–25</w:t>
            </w:r>
          </w:p>
        </w:tc>
      </w:tr>
      <w:tr>
        <w:tc>
          <w:tcPr>
            <w:tcW w:type="dxa" w:w="4500"/>
            <w:shd w:fill="F2F2F2" w:val="clear"/>
            <w:tcMar>
              <w:top w:type="dxa" w:w="60"/>
              <w:left w:type="dxa" w:w="100"/>
              <w:bottom w:type="dxa" w:w="60"/>
              <w:right w:type="dxa" w:w="100"/>
            </w:tcMar>
          </w:tcPr>
          <w:p>
            <w:pPr>
              <w:jc w:val="left"/>
            </w:pPr>
            <w:r>
              <w:rPr>
                <w:b w:val="false"/>
                <w:bCs w:val="false"/>
                <w:sz w:val="19"/>
                <w:szCs w:val="19"/>
              </w:rPr>
              <w:t xml:space="preserve">No.200 (0,075 mm)</w:t>
            </w:r>
          </w:p>
        </w:tc>
        <w:tc>
          <w:tcPr>
            <w:tcW w:type="dxa" w:w="4500"/>
            <w:shd w:fill="F2F2F2" w:val="clear"/>
            <w:tcMar>
              <w:top w:type="dxa" w:w="60"/>
              <w:left w:type="dxa" w:w="100"/>
              <w:bottom w:type="dxa" w:w="60"/>
              <w:right w:type="dxa" w:w="100"/>
            </w:tcMar>
          </w:tcPr>
          <w:p>
            <w:pPr>
              <w:jc w:val="left"/>
            </w:pPr>
            <w:r>
              <w:rPr>
                <w:b w:val="false"/>
                <w:bCs w:val="false"/>
                <w:sz w:val="19"/>
                <w:szCs w:val="19"/>
              </w:rPr>
              <w:t xml:space="preserve">6–15</w:t>
            </w:r>
          </w:p>
        </w:tc>
      </w:tr>
    </w:tbl>
    <w:p>
      <w:pPr>
        <w:pStyle w:val="Heading3"/>
        <w:spacing w:after="100" w:before="220"/>
      </w:pPr>
      <w:r>
        <w:rPr>
          <w:b/>
          <w:bCs/>
          <w:color w:val="B7791F"/>
          <w:sz w:val="23"/>
          <w:szCs w:val="23"/>
        </w:rPr>
        <w:t xml:space="preserve">Sifat Aspal Hasil Ekstraksi (Tabel 6.6.3.2)</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trPr>
        <w:tc>
          <w:tcPr>
            <w:tcW w:type="dxa" w:w="4500"/>
            <w:shd w:fill="1F3864" w:val="clear"/>
            <w:tcMar>
              <w:top w:type="dxa" w:w="60"/>
              <w:left w:type="dxa" w:w="100"/>
              <w:bottom w:type="dxa" w:w="60"/>
              <w:right w:type="dxa" w:w="100"/>
            </w:tcMar>
          </w:tcPr>
          <w:p>
            <w:pPr>
              <w:jc w:val="center"/>
            </w:pPr>
            <w:r>
              <w:rPr>
                <w:b/>
                <w:bCs/>
                <w:color w:val="FFFFFF"/>
                <w:sz w:val="19"/>
                <w:szCs w:val="19"/>
              </w:rPr>
              <w:t xml:space="preserve">Sifat</w:t>
            </w:r>
          </w:p>
        </w:tc>
        <w:tc>
          <w:tcPr>
            <w:tcW w:type="dxa" w:w="4500"/>
            <w:shd w:fill="1F3864" w:val="clear"/>
            <w:tcMar>
              <w:top w:type="dxa" w:w="60"/>
              <w:left w:type="dxa" w:w="100"/>
              <w:bottom w:type="dxa" w:w="60"/>
              <w:right w:type="dxa" w:w="100"/>
            </w:tcMar>
          </w:tcPr>
          <w:p>
            <w:pPr>
              <w:jc w:val="center"/>
            </w:pPr>
            <w:r>
              <w:rPr>
                <w:b/>
                <w:bCs/>
                <w:color w:val="FFFFFF"/>
                <w:sz w:val="19"/>
                <w:szCs w:val="19"/>
              </w:rPr>
              <w:t xml:space="preserve">Syarat</w:t>
            </w:r>
          </w:p>
        </w:tc>
      </w:tr>
      <w:tr>
        <w:tc>
          <w:tcPr>
            <w:tcW w:type="dxa" w:w="4500"/>
            <w:tcMar>
              <w:top w:type="dxa" w:w="60"/>
              <w:left w:type="dxa" w:w="100"/>
              <w:bottom w:type="dxa" w:w="60"/>
              <w:right w:type="dxa" w:w="100"/>
            </w:tcMar>
          </w:tcPr>
          <w:p>
            <w:pPr>
              <w:jc w:val="left"/>
            </w:pPr>
            <w:r>
              <w:rPr>
                <w:b w:val="false"/>
                <w:bCs w:val="false"/>
                <w:sz w:val="19"/>
                <w:szCs w:val="19"/>
              </w:rPr>
              <w:t xml:space="preserve">Kadar aspal</w:t>
            </w:r>
          </w:p>
        </w:tc>
        <w:tc>
          <w:tcPr>
            <w:tcW w:type="dxa" w:w="4500"/>
            <w:tcMar>
              <w:top w:type="dxa" w:w="60"/>
              <w:left w:type="dxa" w:w="100"/>
              <w:bottom w:type="dxa" w:w="60"/>
              <w:right w:type="dxa" w:w="100"/>
            </w:tcMar>
          </w:tcPr>
          <w:p>
            <w:pPr>
              <w:jc w:val="left"/>
            </w:pPr>
            <w:r>
              <w:rPr>
                <w:b w:val="false"/>
                <w:bCs w:val="false"/>
                <w:sz w:val="19"/>
                <w:szCs w:val="19"/>
              </w:rPr>
              <w:t xml:space="preserve">6–8%</w:t>
            </w:r>
          </w:p>
        </w:tc>
      </w:tr>
      <w:tr>
        <w:tc>
          <w:tcPr>
            <w:tcW w:type="dxa" w:w="4500"/>
            <w:shd w:fill="F2F2F2" w:val="clear"/>
            <w:tcMar>
              <w:top w:type="dxa" w:w="60"/>
              <w:left w:type="dxa" w:w="100"/>
              <w:bottom w:type="dxa" w:w="60"/>
              <w:right w:type="dxa" w:w="100"/>
            </w:tcMar>
          </w:tcPr>
          <w:p>
            <w:pPr>
              <w:jc w:val="left"/>
            </w:pPr>
            <w:r>
              <w:rPr>
                <w:b w:val="false"/>
                <w:bCs w:val="false"/>
                <w:sz w:val="19"/>
                <w:szCs w:val="19"/>
              </w:rPr>
              <w:t xml:space="preserve">Penetrasi 25°C</w:t>
            </w:r>
          </w:p>
        </w:tc>
        <w:tc>
          <w:tcPr>
            <w:tcW w:type="dxa" w:w="4500"/>
            <w:shd w:fill="F2F2F2" w:val="clear"/>
            <w:tcMar>
              <w:top w:type="dxa" w:w="60"/>
              <w:left w:type="dxa" w:w="100"/>
              <w:bottom w:type="dxa" w:w="60"/>
              <w:right w:type="dxa" w:w="100"/>
            </w:tcMar>
          </w:tcPr>
          <w:p>
            <w:pPr>
              <w:jc w:val="left"/>
            </w:pPr>
            <w:r>
              <w:rPr>
                <w:b w:val="false"/>
                <w:bCs w:val="false"/>
                <w:sz w:val="19"/>
                <w:szCs w:val="19"/>
              </w:rPr>
              <w:t xml:space="preserve">Min. 100 (0,1 mm)</w:t>
            </w:r>
          </w:p>
        </w:tc>
      </w:tr>
      <w:tr>
        <w:tc>
          <w:tcPr>
            <w:tcW w:type="dxa" w:w="4500"/>
            <w:tcMar>
              <w:top w:type="dxa" w:w="60"/>
              <w:left w:type="dxa" w:w="100"/>
              <w:bottom w:type="dxa" w:w="60"/>
              <w:right w:type="dxa" w:w="100"/>
            </w:tcMar>
          </w:tcPr>
          <w:p>
            <w:pPr>
              <w:jc w:val="left"/>
            </w:pPr>
            <w:r>
              <w:rPr>
                <w:b w:val="false"/>
                <w:bCs w:val="false"/>
                <w:sz w:val="19"/>
                <w:szCs w:val="19"/>
              </w:rPr>
              <w:t xml:space="preserve">Titik lembek</w:t>
            </w:r>
          </w:p>
        </w:tc>
        <w:tc>
          <w:tcPr>
            <w:tcW w:type="dxa" w:w="4500"/>
            <w:tcMar>
              <w:top w:type="dxa" w:w="60"/>
              <w:left w:type="dxa" w:w="100"/>
              <w:bottom w:type="dxa" w:w="60"/>
              <w:right w:type="dxa" w:w="100"/>
            </w:tcMar>
          </w:tcPr>
          <w:p>
            <w:pPr>
              <w:jc w:val="left"/>
            </w:pPr>
            <w:r>
              <w:rPr>
                <w:b w:val="false"/>
                <w:bCs w:val="false"/>
                <w:sz w:val="19"/>
                <w:szCs w:val="19"/>
              </w:rPr>
              <w:t xml:space="preserve">Min. 40°C</w:t>
            </w:r>
          </w:p>
        </w:tc>
      </w:tr>
      <w:tr>
        <w:tc>
          <w:tcPr>
            <w:tcW w:type="dxa" w:w="4500"/>
            <w:shd w:fill="F2F2F2" w:val="clear"/>
            <w:tcMar>
              <w:top w:type="dxa" w:w="60"/>
              <w:left w:type="dxa" w:w="100"/>
              <w:bottom w:type="dxa" w:w="60"/>
              <w:right w:type="dxa" w:w="100"/>
            </w:tcMar>
          </w:tcPr>
          <w:p>
            <w:pPr>
              <w:jc w:val="left"/>
            </w:pPr>
            <w:r>
              <w:rPr>
                <w:b w:val="false"/>
                <w:bCs w:val="false"/>
                <w:sz w:val="19"/>
                <w:szCs w:val="19"/>
              </w:rPr>
              <w:t xml:space="preserve">Daktilitas 25°C</w:t>
            </w:r>
          </w:p>
        </w:tc>
        <w:tc>
          <w:tcPr>
            <w:tcW w:type="dxa" w:w="4500"/>
            <w:shd w:fill="F2F2F2" w:val="clear"/>
            <w:tcMar>
              <w:top w:type="dxa" w:w="60"/>
              <w:left w:type="dxa" w:w="100"/>
              <w:bottom w:type="dxa" w:w="60"/>
              <w:right w:type="dxa" w:w="100"/>
            </w:tcMar>
          </w:tcPr>
          <w:p>
            <w:pPr>
              <w:jc w:val="left"/>
            </w:pPr>
            <w:r>
              <w:rPr>
                <w:b w:val="false"/>
                <w:bCs w:val="false"/>
                <w:sz w:val="19"/>
                <w:szCs w:val="19"/>
              </w:rPr>
              <w:t xml:space="preserve">Min. 100 cm</w:t>
            </w:r>
          </w:p>
        </w:tc>
      </w:tr>
    </w:tbl>
    <w:p>
      <w:pPr>
        <w:pStyle w:val="Heading2"/>
        <w:spacing w:after="150" w:before="300"/>
      </w:pPr>
      <w:r>
        <w:rPr>
          <w:b/>
          <w:bCs/>
          <w:color w:val="1F3864"/>
          <w:sz w:val="26"/>
          <w:szCs w:val="26"/>
        </w:rPr>
        <w:t xml:space="preserve">4.4 Ketentuan Sifat Campuran Padat (Tabel 6.6.3.3) — Marshall Suhu Udara</w:t>
      </w:r>
    </w:p>
    <w:p>
      <w:pPr>
        <w:spacing w:after="140" w:line="276"/>
      </w:pPr>
      <w:r>
        <w:rPr>
          <w:sz w:val="21"/>
          <w:szCs w:val="21"/>
        </w:rPr>
        <w:t xml:space="preserve">Beda mendasar dari 6.3/6.5: benda uji dipadatkan pada 2×75 tumbukan di temperatur 30°C ± 3°C (suhu udara, BUKAN suhu panas seperti Marshall hotmix biasa).</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800"/>
        <w:gridCol w:w="3200"/>
      </w:tblGrid>
      <w:tr>
        <w:trPr>
          <w:tblHeader/>
        </w:trPr>
        <w:tc>
          <w:tcPr>
            <w:tcW w:type="dxa" w:w="5800"/>
            <w:shd w:fill="1F3864" w:val="clear"/>
            <w:tcMar>
              <w:top w:type="dxa" w:w="60"/>
              <w:left w:type="dxa" w:w="100"/>
              <w:bottom w:type="dxa" w:w="60"/>
              <w:right w:type="dxa" w:w="100"/>
            </w:tcMar>
          </w:tcPr>
          <w:p>
            <w:pPr>
              <w:jc w:val="center"/>
            </w:pPr>
            <w:r>
              <w:rPr>
                <w:b/>
                <w:bCs/>
                <w:color w:val="FFFFFF"/>
                <w:sz w:val="19"/>
                <w:szCs w:val="19"/>
              </w:rPr>
              <w:t xml:space="preserve">Sifat</w:t>
            </w:r>
          </w:p>
        </w:tc>
        <w:tc>
          <w:tcPr>
            <w:tcW w:type="dxa" w:w="3200"/>
            <w:shd w:fill="1F3864" w:val="clear"/>
            <w:tcMar>
              <w:top w:type="dxa" w:w="60"/>
              <w:left w:type="dxa" w:w="100"/>
              <w:bottom w:type="dxa" w:w="60"/>
              <w:right w:type="dxa" w:w="100"/>
            </w:tcMar>
          </w:tcPr>
          <w:p>
            <w:pPr>
              <w:jc w:val="center"/>
            </w:pPr>
            <w:r>
              <w:rPr>
                <w:b/>
                <w:bCs/>
                <w:color w:val="FFFFFF"/>
                <w:sz w:val="19"/>
                <w:szCs w:val="19"/>
              </w:rPr>
              <w:t xml:space="preserve">Syarat</w:t>
            </w:r>
          </w:p>
        </w:tc>
      </w:tr>
      <w:tr>
        <w:tc>
          <w:tcPr>
            <w:tcW w:type="dxa" w:w="5800"/>
            <w:tcMar>
              <w:top w:type="dxa" w:w="60"/>
              <w:left w:type="dxa" w:w="100"/>
              <w:bottom w:type="dxa" w:w="60"/>
              <w:right w:type="dxa" w:w="100"/>
            </w:tcMar>
          </w:tcPr>
          <w:p>
            <w:pPr>
              <w:jc w:val="left"/>
            </w:pPr>
            <w:r>
              <w:rPr>
                <w:b w:val="false"/>
                <w:bCs w:val="false"/>
                <w:sz w:val="19"/>
                <w:szCs w:val="19"/>
              </w:rPr>
              <w:t xml:space="preserve">Jumlah tumbukan/bidang</w:t>
            </w:r>
          </w:p>
        </w:tc>
        <w:tc>
          <w:tcPr>
            <w:tcW w:type="dxa" w:w="3200"/>
            <w:tcMar>
              <w:top w:type="dxa" w:w="60"/>
              <w:left w:type="dxa" w:w="100"/>
              <w:bottom w:type="dxa" w:w="60"/>
              <w:right w:type="dxa" w:w="100"/>
            </w:tcMar>
          </w:tcPr>
          <w:p>
            <w:pPr>
              <w:jc w:val="left"/>
            </w:pPr>
            <w:r>
              <w:rPr>
                <w:b w:val="false"/>
                <w:bCs w:val="false"/>
                <w:sz w:val="19"/>
                <w:szCs w:val="19"/>
              </w:rPr>
              <w:t xml:space="preserve">75</w:t>
            </w:r>
          </w:p>
        </w:tc>
      </w:tr>
      <w:tr>
        <w:tc>
          <w:tcPr>
            <w:tcW w:type="dxa" w:w="5800"/>
            <w:shd w:fill="F2F2F2" w:val="clear"/>
            <w:tcMar>
              <w:top w:type="dxa" w:w="60"/>
              <w:left w:type="dxa" w:w="100"/>
              <w:bottom w:type="dxa" w:w="60"/>
              <w:right w:type="dxa" w:w="100"/>
            </w:tcMar>
          </w:tcPr>
          <w:p>
            <w:pPr>
              <w:jc w:val="left"/>
            </w:pPr>
            <w:r>
              <w:rPr>
                <w:b w:val="false"/>
                <w:bCs w:val="false"/>
                <w:sz w:val="19"/>
                <w:szCs w:val="19"/>
              </w:rPr>
              <w:t xml:space="preserve">Rongga dalam campuran (VIM)</w:t>
            </w:r>
          </w:p>
        </w:tc>
        <w:tc>
          <w:tcPr>
            <w:tcW w:type="dxa" w:w="3200"/>
            <w:shd w:fill="F2F2F2" w:val="clear"/>
            <w:tcMar>
              <w:top w:type="dxa" w:w="60"/>
              <w:left w:type="dxa" w:w="100"/>
              <w:bottom w:type="dxa" w:w="60"/>
              <w:right w:type="dxa" w:w="100"/>
            </w:tcMar>
          </w:tcPr>
          <w:p>
            <w:pPr>
              <w:jc w:val="left"/>
            </w:pPr>
            <w:r>
              <w:rPr>
                <w:b w:val="false"/>
                <w:bCs w:val="false"/>
                <w:sz w:val="19"/>
                <w:szCs w:val="19"/>
              </w:rPr>
              <w:t xml:space="preserve">4% – 8%</w:t>
            </w:r>
          </w:p>
        </w:tc>
      </w:tr>
      <w:tr>
        <w:tc>
          <w:tcPr>
            <w:tcW w:type="dxa" w:w="5800"/>
            <w:tcMar>
              <w:top w:type="dxa" w:w="60"/>
              <w:left w:type="dxa" w:w="100"/>
              <w:bottom w:type="dxa" w:w="60"/>
              <w:right w:type="dxa" w:w="100"/>
            </w:tcMar>
          </w:tcPr>
          <w:p>
            <w:pPr>
              <w:jc w:val="left"/>
            </w:pPr>
            <w:r>
              <w:rPr>
                <w:b w:val="false"/>
                <w:bCs w:val="false"/>
                <w:sz w:val="19"/>
                <w:szCs w:val="19"/>
              </w:rPr>
              <w:t xml:space="preserve">VMA (min.)</w:t>
            </w:r>
          </w:p>
        </w:tc>
        <w:tc>
          <w:tcPr>
            <w:tcW w:type="dxa" w:w="3200"/>
            <w:tcMar>
              <w:top w:type="dxa" w:w="60"/>
              <w:left w:type="dxa" w:w="100"/>
              <w:bottom w:type="dxa" w:w="60"/>
              <w:right w:type="dxa" w:w="100"/>
            </w:tcMar>
          </w:tcPr>
          <w:p>
            <w:pPr>
              <w:jc w:val="left"/>
            </w:pPr>
            <w:r>
              <w:rPr>
                <w:b w:val="false"/>
                <w:bCs w:val="false"/>
                <w:sz w:val="19"/>
                <w:szCs w:val="19"/>
              </w:rPr>
              <w:t xml:space="preserve">16%</w:t>
            </w:r>
          </w:p>
        </w:tc>
      </w:tr>
      <w:tr>
        <w:tc>
          <w:tcPr>
            <w:tcW w:type="dxa" w:w="5800"/>
            <w:shd w:fill="F2F2F2" w:val="clear"/>
            <w:tcMar>
              <w:top w:type="dxa" w:w="60"/>
              <w:left w:type="dxa" w:w="100"/>
              <w:bottom w:type="dxa" w:w="60"/>
              <w:right w:type="dxa" w:w="100"/>
            </w:tcMar>
          </w:tcPr>
          <w:p>
            <w:pPr>
              <w:jc w:val="left"/>
            </w:pPr>
            <w:r>
              <w:rPr>
                <w:b w:val="false"/>
                <w:bCs w:val="false"/>
                <w:sz w:val="19"/>
                <w:szCs w:val="19"/>
              </w:rPr>
              <w:t xml:space="preserve">Rongga terisi aspal (min.)</w:t>
            </w:r>
          </w:p>
        </w:tc>
        <w:tc>
          <w:tcPr>
            <w:tcW w:type="dxa" w:w="3200"/>
            <w:shd w:fill="F2F2F2" w:val="clear"/>
            <w:tcMar>
              <w:top w:type="dxa" w:w="60"/>
              <w:left w:type="dxa" w:w="100"/>
              <w:bottom w:type="dxa" w:w="60"/>
              <w:right w:type="dxa" w:w="100"/>
            </w:tcMar>
          </w:tcPr>
          <w:p>
            <w:pPr>
              <w:jc w:val="left"/>
            </w:pPr>
            <w:r>
              <w:rPr>
                <w:b w:val="false"/>
                <w:bCs w:val="false"/>
                <w:sz w:val="19"/>
                <w:szCs w:val="19"/>
              </w:rPr>
              <w:t xml:space="preserve">60%</w:t>
            </w:r>
          </w:p>
        </w:tc>
      </w:tr>
      <w:tr>
        <w:tc>
          <w:tcPr>
            <w:tcW w:type="dxa" w:w="5800"/>
            <w:tcMar>
              <w:top w:type="dxa" w:w="60"/>
              <w:left w:type="dxa" w:w="100"/>
              <w:bottom w:type="dxa" w:w="60"/>
              <w:right w:type="dxa" w:w="100"/>
            </w:tcMar>
          </w:tcPr>
          <w:p>
            <w:pPr>
              <w:jc w:val="left"/>
            </w:pPr>
            <w:r>
              <w:rPr>
                <w:b w:val="false"/>
                <w:bCs w:val="false"/>
                <w:sz w:val="19"/>
                <w:szCs w:val="19"/>
              </w:rPr>
              <w:t xml:space="preserve">Stabilitas Marshall (min., suhu udara)</w:t>
            </w:r>
          </w:p>
        </w:tc>
        <w:tc>
          <w:tcPr>
            <w:tcW w:type="dxa" w:w="3200"/>
            <w:tcMar>
              <w:top w:type="dxa" w:w="60"/>
              <w:left w:type="dxa" w:w="100"/>
              <w:bottom w:type="dxa" w:w="60"/>
              <w:right w:type="dxa" w:w="100"/>
            </w:tcMar>
          </w:tcPr>
          <w:p>
            <w:pPr>
              <w:jc w:val="left"/>
            </w:pPr>
            <w:r>
              <w:rPr>
                <w:b w:val="false"/>
                <w:bCs w:val="false"/>
                <w:sz w:val="19"/>
                <w:szCs w:val="19"/>
              </w:rPr>
              <w:t xml:space="preserve">500 kg</w:t>
            </w:r>
          </w:p>
        </w:tc>
      </w:tr>
      <w:tr>
        <w:tc>
          <w:tcPr>
            <w:tcW w:type="dxa" w:w="5800"/>
            <w:shd w:fill="F2F2F2" w:val="clear"/>
            <w:tcMar>
              <w:top w:type="dxa" w:w="60"/>
              <w:left w:type="dxa" w:w="100"/>
              <w:bottom w:type="dxa" w:w="60"/>
              <w:right w:type="dxa" w:w="100"/>
            </w:tcMar>
          </w:tcPr>
          <w:p>
            <w:pPr>
              <w:jc w:val="left"/>
            </w:pPr>
            <w:r>
              <w:rPr>
                <w:b w:val="false"/>
                <w:bCs w:val="false"/>
                <w:sz w:val="19"/>
                <w:szCs w:val="19"/>
              </w:rPr>
              <w:t xml:space="preserve">Pelelehan (flow)</w:t>
            </w:r>
          </w:p>
        </w:tc>
        <w:tc>
          <w:tcPr>
            <w:tcW w:type="dxa" w:w="3200"/>
            <w:shd w:fill="F2F2F2" w:val="clear"/>
            <w:tcMar>
              <w:top w:type="dxa" w:w="60"/>
              <w:left w:type="dxa" w:w="100"/>
              <w:bottom w:type="dxa" w:w="60"/>
              <w:right w:type="dxa" w:w="100"/>
            </w:tcMar>
          </w:tcPr>
          <w:p>
            <w:pPr>
              <w:jc w:val="left"/>
            </w:pPr>
            <w:r>
              <w:rPr>
                <w:b w:val="false"/>
                <w:bCs w:val="false"/>
                <w:sz w:val="19"/>
                <w:szCs w:val="19"/>
              </w:rPr>
              <w:t xml:space="preserve">2 – 5 mm</w:t>
            </w:r>
          </w:p>
        </w:tc>
      </w:tr>
      <w:tr>
        <w:tc>
          <w:tcPr>
            <w:tcW w:type="dxa" w:w="5800"/>
            <w:tcMar>
              <w:top w:type="dxa" w:w="60"/>
              <w:left w:type="dxa" w:w="100"/>
              <w:bottom w:type="dxa" w:w="60"/>
              <w:right w:type="dxa" w:w="100"/>
            </w:tcMar>
          </w:tcPr>
          <w:p>
            <w:pPr>
              <w:jc w:val="left"/>
            </w:pPr>
            <w:r>
              <w:rPr>
                <w:b w:val="false"/>
                <w:bCs w:val="false"/>
                <w:sz w:val="19"/>
                <w:szCs w:val="19"/>
              </w:rPr>
              <w:t xml:space="preserve">Stabilitas Marshall Sisa (rendaman 24 jam, suhu udara)</w:t>
            </w:r>
          </w:p>
        </w:tc>
        <w:tc>
          <w:tcPr>
            <w:tcW w:type="dxa" w:w="3200"/>
            <w:tcMar>
              <w:top w:type="dxa" w:w="60"/>
              <w:left w:type="dxa" w:w="100"/>
              <w:bottom w:type="dxa" w:w="60"/>
              <w:right w:type="dxa" w:w="100"/>
            </w:tcMar>
          </w:tcPr>
          <w:p>
            <w:pPr>
              <w:jc w:val="left"/>
            </w:pPr>
            <w:r>
              <w:rPr>
                <w:b w:val="false"/>
                <w:bCs w:val="false"/>
                <w:sz w:val="19"/>
                <w:szCs w:val="19"/>
              </w:rPr>
              <w:t xml:space="preserve">Min. 75%</w:t>
            </w:r>
          </w:p>
        </w:tc>
      </w:tr>
    </w:tbl>
    <w:p>
      <w:pPr>
        <w:pStyle w:val="Heading2"/>
        <w:spacing w:after="150" w:before="300"/>
      </w:pPr>
      <w:r>
        <w:rPr>
          <w:b/>
          <w:bCs/>
          <w:color w:val="1F3864"/>
          <w:sz w:val="26"/>
          <w:szCs w:val="26"/>
        </w:rPr>
        <w:t xml:space="preserve">4.5 Uji Coba Penghamparan (Wajib Sebelum Produksi Massal)</w:t>
      </w:r>
    </w:p>
    <w:p>
      <w:pPr>
        <w:pStyle w:val="ListParagraph"/>
        <w:numPr>
          <w:ilvl w:val="0"/>
          <w:numId w:val="2"/>
        </w:numPr>
        <w:spacing w:after="90" w:line="270"/>
      </w:pPr>
      <w:r>
        <w:rPr>
          <w:sz w:val="21"/>
          <w:szCs w:val="21"/>
        </w:rPr>
        <w:t xml:space="preserve">Setelah benda uji CPHMA lulus Tabel 6.6.3.3) dan disetujui Pengawas Pekerjaan, Penyedia Jasa WAJIB melakukan percobaan penghamparan minimal 30 ton.</w:t>
      </w:r>
    </w:p>
    <w:p>
      <w:pPr>
        <w:pStyle w:val="ListParagraph"/>
        <w:numPr>
          <w:ilvl w:val="0"/>
          <w:numId w:val="2"/>
        </w:numPr>
        <w:spacing w:after="90" w:line="270"/>
      </w:pPr>
      <w:r>
        <w:rPr>
          <w:sz w:val="21"/>
          <w:szCs w:val="21"/>
        </w:rPr>
        <w:t xml:space="preserve">Kepadatan rata-rata (Gmb) dari benda uji percobaan penghamparan yang memenuhi syarat MENJADI Kepadatan Standar Kerja (Job Standard Density) acuan untuk seluruh produksi berikutnya.</w:t>
      </w:r>
    </w:p>
    <w:p>
      <w:pPr>
        <w:pStyle w:val="ListParagraph"/>
        <w:numPr>
          <w:ilvl w:val="0"/>
          <w:numId w:val="2"/>
        </w:numPr>
        <w:spacing w:after="90" w:line="270"/>
      </w:pPr>
      <w:r>
        <w:rPr>
          <w:sz w:val="21"/>
          <w:szCs w:val="21"/>
        </w:rPr>
        <w:t xml:space="preserve">Percobaan yang dilaksanakan DI LUAR kegiatan pekerjaan tidak dibayar; percobaan di dalam kegiatan pekerjaan yang diterima Pengawas Pekerjaan diukur dan dibayar sebagai bagian pekerjaan.</w:t>
      </w:r>
    </w:p>
    <w:p>
      <w:pPr>
        <w:pStyle w:val="Heading2"/>
        <w:spacing w:after="150" w:before="300"/>
      </w:pPr>
      <w:r>
        <w:rPr>
          <w:b/>
          <w:bCs/>
          <w:color w:val="1F3864"/>
          <w:sz w:val="26"/>
          <w:szCs w:val="26"/>
        </w:rPr>
        <w:t xml:space="preserve">4.6 Pemadatan CPHMA</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200"/>
        <w:gridCol w:w="7100"/>
      </w:tblGrid>
      <w:tr>
        <w:trPr>
          <w:tblHeader/>
        </w:trPr>
        <w:tc>
          <w:tcPr>
            <w:tcW w:type="dxa" w:w="2200"/>
            <w:shd w:fill="1F3864" w:val="clear"/>
            <w:tcMar>
              <w:top w:type="dxa" w:w="60"/>
              <w:left w:type="dxa" w:w="100"/>
              <w:bottom w:type="dxa" w:w="60"/>
              <w:right w:type="dxa" w:w="100"/>
            </w:tcMar>
          </w:tcPr>
          <w:p>
            <w:pPr>
              <w:jc w:val="center"/>
            </w:pPr>
            <w:r>
              <w:rPr>
                <w:b/>
                <w:bCs/>
                <w:color w:val="FFFFFF"/>
                <w:sz w:val="19"/>
                <w:szCs w:val="19"/>
              </w:rPr>
              <w:t xml:space="preserve">Tahap</w:t>
            </w:r>
          </w:p>
        </w:tc>
        <w:tc>
          <w:tcPr>
            <w:tcW w:type="dxa" w:w="7100"/>
            <w:shd w:fill="1F3864" w:val="clear"/>
            <w:tcMar>
              <w:top w:type="dxa" w:w="60"/>
              <w:left w:type="dxa" w:w="100"/>
              <w:bottom w:type="dxa" w:w="60"/>
              <w:right w:type="dxa" w:w="100"/>
            </w:tcMar>
          </w:tcPr>
          <w:p>
            <w:pPr>
              <w:jc w:val="center"/>
            </w:pPr>
            <w:r>
              <w:rPr>
                <w:b/>
                <w:bCs/>
                <w:color w:val="FFFFFF"/>
                <w:sz w:val="19"/>
                <w:szCs w:val="19"/>
              </w:rPr>
              <w:t xml:space="preserve">Alat &amp; Ketentuan</w:t>
            </w:r>
          </w:p>
        </w:tc>
      </w:tr>
      <w:tr>
        <w:tc>
          <w:tcPr>
            <w:tcW w:type="dxa" w:w="2200"/>
            <w:tcMar>
              <w:top w:type="dxa" w:w="60"/>
              <w:left w:type="dxa" w:w="100"/>
              <w:bottom w:type="dxa" w:w="60"/>
              <w:right w:type="dxa" w:w="100"/>
            </w:tcMar>
          </w:tcPr>
          <w:p>
            <w:pPr>
              <w:jc w:val="left"/>
            </w:pPr>
            <w:r>
              <w:rPr>
                <w:b w:val="false"/>
                <w:bCs w:val="false"/>
                <w:sz w:val="19"/>
                <w:szCs w:val="19"/>
              </w:rPr>
              <w:t xml:space="preserve">Awal (breakdown)</w:t>
            </w:r>
          </w:p>
        </w:tc>
        <w:tc>
          <w:tcPr>
            <w:tcW w:type="dxa" w:w="7100"/>
            <w:tcMar>
              <w:top w:type="dxa" w:w="60"/>
              <w:left w:type="dxa" w:w="100"/>
              <w:bottom w:type="dxa" w:w="60"/>
              <w:right w:type="dxa" w:w="100"/>
            </w:tcMar>
          </w:tcPr>
          <w:p>
            <w:pPr>
              <w:jc w:val="left"/>
            </w:pPr>
            <w:r>
              <w:rPr>
                <w:b w:val="false"/>
                <w:bCs w:val="false"/>
                <w:sz w:val="19"/>
                <w:szCs w:val="19"/>
              </w:rPr>
              <w:t xml:space="preserve">Roda baja tandem: 2 lintasan (1 pp) bila alat 6–8 ton, atau 4 lintasan (2 pp) bila alat 4–6 ton.</w:t>
            </w:r>
          </w:p>
        </w:tc>
      </w:tr>
      <w:tr>
        <w:tc>
          <w:tcPr>
            <w:tcW w:type="dxa" w:w="2200"/>
            <w:shd w:fill="F2F2F2" w:val="clear"/>
            <w:tcMar>
              <w:top w:type="dxa" w:w="60"/>
              <w:left w:type="dxa" w:w="100"/>
              <w:bottom w:type="dxa" w:w="60"/>
              <w:right w:type="dxa" w:w="100"/>
            </w:tcMar>
          </w:tcPr>
          <w:p>
            <w:pPr>
              <w:jc w:val="left"/>
            </w:pPr>
            <w:r>
              <w:rPr>
                <w:b w:val="false"/>
                <w:bCs w:val="false"/>
                <w:sz w:val="19"/>
                <w:szCs w:val="19"/>
              </w:rPr>
              <w:t xml:space="preserve">Antara (utama)</w:t>
            </w:r>
          </w:p>
        </w:tc>
        <w:tc>
          <w:tcPr>
            <w:tcW w:type="dxa" w:w="7100"/>
            <w:shd w:fill="F2F2F2" w:val="clear"/>
            <w:tcMar>
              <w:top w:type="dxa" w:w="60"/>
              <w:left w:type="dxa" w:w="100"/>
              <w:bottom w:type="dxa" w:w="60"/>
              <w:right w:type="dxa" w:w="100"/>
            </w:tcMar>
          </w:tcPr>
          <w:p>
            <w:pPr>
              <w:jc w:val="left"/>
            </w:pPr>
            <w:r>
              <w:rPr>
                <w:b w:val="false"/>
                <w:bCs w:val="false"/>
                <w:sz w:val="19"/>
                <w:szCs w:val="19"/>
              </w:rPr>
              <w:t xml:space="preserve">Roda karet (PTR) 8–10 ton; jumlah lintasan sesuai hasil percobaan pemadatan (trial compaction) — bukan angka tetap, harus ditentukan di lapangan.</w:t>
            </w:r>
          </w:p>
        </w:tc>
      </w:tr>
      <w:tr>
        <w:tc>
          <w:tcPr>
            <w:tcW w:type="dxa" w:w="2200"/>
            <w:tcMar>
              <w:top w:type="dxa" w:w="60"/>
              <w:left w:type="dxa" w:w="100"/>
              <w:bottom w:type="dxa" w:w="60"/>
              <w:right w:type="dxa" w:w="100"/>
            </w:tcMar>
          </w:tcPr>
          <w:p>
            <w:pPr>
              <w:jc w:val="left"/>
            </w:pPr>
            <w:r>
              <w:rPr>
                <w:b w:val="false"/>
                <w:bCs w:val="false"/>
                <w:sz w:val="19"/>
                <w:szCs w:val="19"/>
              </w:rPr>
              <w:t xml:space="preserve">Akhir</w:t>
            </w:r>
          </w:p>
        </w:tc>
        <w:tc>
          <w:tcPr>
            <w:tcW w:type="dxa" w:w="7100"/>
            <w:tcMar>
              <w:top w:type="dxa" w:w="60"/>
              <w:left w:type="dxa" w:w="100"/>
              <w:bottom w:type="dxa" w:w="60"/>
              <w:right w:type="dxa" w:w="100"/>
            </w:tcMar>
          </w:tcPr>
          <w:p>
            <w:pPr>
              <w:jc w:val="left"/>
            </w:pPr>
            <w:r>
              <w:rPr>
                <w:b w:val="false"/>
                <w:bCs w:val="false"/>
                <w:sz w:val="19"/>
                <w:szCs w:val="19"/>
              </w:rPr>
              <w:t xml:space="preserve">Roda baja TANPA getar; boleh dilewati bila jejak roda sudah hilang sejak pemadatan kedua.</w:t>
            </w:r>
          </w:p>
        </w:tc>
      </w:tr>
    </w:tbl>
    <w:p>
      <w:pPr>
        <w:pBdr>
          <w:top w:val="single" w:color="FFF2E8" w:sz="2" w:space="4"/>
          <w:bottom w:val="single" w:color="FFF2E8" w:sz="2" w:space="4"/>
          <w:left w:val="single" w:color="0B5394" w:sz="24" w:space="8"/>
          <w:right w:val="single" w:color="FFF2E8" w:sz="2" w:space="4"/>
        </w:pBdr>
        <w:shd w:fill="FFF2E8" w:val="clear"/>
        <w:spacing w:after="200" w:before="120"/>
      </w:pPr>
      <w:r>
        <w:rPr>
          <w:b/>
          <w:bCs/>
          <w:color w:val="0B5394"/>
          <w:sz w:val="21"/>
          <w:szCs w:val="21"/>
        </w:rPr>
        <w:t xml:space="preserve">Syarat kepadatan CPHMA:  </w:t>
      </w:r>
      <w:r>
        <w:rPr>
          <w:sz w:val="21"/>
          <w:szCs w:val="21"/>
        </w:rPr>
        <w:t xml:space="preserve">Minimum 98% dari Kepadatan Standar Kerja (hasil percobaan penghamparan), diuji TIDAK LEBIH dari 1 hari setelah pemadatan selesai. Kalau tidak memenuhi, pemadatan ulang harus segera dilaksanakan.</w:t>
      </w:r>
    </w:p>
    <w:p>
      <w:pPr>
        <w:pStyle w:val="Heading2"/>
        <w:spacing w:after="150" w:before="300"/>
      </w:pPr>
      <w:r>
        <w:rPr>
          <w:b/>
          <w:bCs/>
          <w:color w:val="1F3864"/>
          <w:sz w:val="26"/>
          <w:szCs w:val="26"/>
        </w:rPr>
        <w:t xml:space="preserve">4.7 Pengendalian Mutu CPHMA</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000"/>
        <w:gridCol w:w="5000"/>
      </w:tblGrid>
      <w:tr>
        <w:trPr>
          <w:tblHeader/>
        </w:trPr>
        <w:tc>
          <w:tcPr>
            <w:tcW w:type="dxa" w:w="4000"/>
            <w:shd w:fill="1F3864" w:val="clear"/>
            <w:tcMar>
              <w:top w:type="dxa" w:w="60"/>
              <w:left w:type="dxa" w:w="100"/>
              <w:bottom w:type="dxa" w:w="60"/>
              <w:right w:type="dxa" w:w="100"/>
            </w:tcMar>
          </w:tcPr>
          <w:p>
            <w:pPr>
              <w:jc w:val="center"/>
            </w:pPr>
            <w:r>
              <w:rPr>
                <w:b/>
                <w:bCs/>
                <w:color w:val="FFFFFF"/>
                <w:sz w:val="19"/>
                <w:szCs w:val="19"/>
              </w:rPr>
              <w:t xml:space="preserve">Item</w:t>
            </w:r>
          </w:p>
        </w:tc>
        <w:tc>
          <w:tcPr>
            <w:tcW w:type="dxa" w:w="5000"/>
            <w:shd w:fill="1F3864" w:val="clear"/>
            <w:tcMar>
              <w:top w:type="dxa" w:w="60"/>
              <w:left w:type="dxa" w:w="100"/>
              <w:bottom w:type="dxa" w:w="60"/>
              <w:right w:type="dxa" w:w="100"/>
            </w:tcMar>
          </w:tcPr>
          <w:p>
            <w:pPr>
              <w:jc w:val="center"/>
            </w:pPr>
            <w:r>
              <w:rPr>
                <w:b/>
                <w:bCs/>
                <w:color w:val="FFFFFF"/>
                <w:sz w:val="19"/>
                <w:szCs w:val="19"/>
              </w:rPr>
              <w:t xml:space="preserve">Frekuensi/Ketentuan</w:t>
            </w:r>
          </w:p>
        </w:tc>
      </w:tr>
      <w:tr>
        <w:tc>
          <w:tcPr>
            <w:tcW w:type="dxa" w:w="4000"/>
            <w:tcMar>
              <w:top w:type="dxa" w:w="60"/>
              <w:left w:type="dxa" w:w="100"/>
              <w:bottom w:type="dxa" w:w="60"/>
              <w:right w:type="dxa" w:w="100"/>
            </w:tcMar>
          </w:tcPr>
          <w:p>
            <w:pPr>
              <w:jc w:val="left"/>
            </w:pPr>
            <w:r>
              <w:rPr>
                <w:b w:val="false"/>
                <w:bCs w:val="false"/>
                <w:sz w:val="19"/>
                <w:szCs w:val="19"/>
              </w:rPr>
              <w:t xml:space="preserve">Sifat bahan (gradasi, aspal, Marshall)</w:t>
            </w:r>
          </w:p>
        </w:tc>
        <w:tc>
          <w:tcPr>
            <w:tcW w:type="dxa" w:w="5000"/>
            <w:tcMar>
              <w:top w:type="dxa" w:w="60"/>
              <w:left w:type="dxa" w:w="100"/>
              <w:bottom w:type="dxa" w:w="60"/>
              <w:right w:type="dxa" w:w="100"/>
            </w:tcMar>
          </w:tcPr>
          <w:p>
            <w:pPr>
              <w:jc w:val="left"/>
            </w:pPr>
            <w:r>
              <w:rPr>
                <w:b w:val="false"/>
                <w:bCs w:val="false"/>
                <w:sz w:val="19"/>
                <w:szCs w:val="19"/>
              </w:rPr>
              <w:t xml:space="preserve">Setiap 200 ton (min. 2 pengujian per hari)</w:t>
            </w:r>
          </w:p>
        </w:tc>
      </w:tr>
      <w:tr>
        <w:tc>
          <w:tcPr>
            <w:tcW w:type="dxa" w:w="4000"/>
            <w:shd w:fill="F2F2F2" w:val="clear"/>
            <w:tcMar>
              <w:top w:type="dxa" w:w="60"/>
              <w:left w:type="dxa" w:w="100"/>
              <w:bottom w:type="dxa" w:w="60"/>
              <w:right w:type="dxa" w:w="100"/>
            </w:tcMar>
          </w:tcPr>
          <w:p>
            <w:pPr>
              <w:jc w:val="left"/>
            </w:pPr>
            <w:r>
              <w:rPr>
                <w:b w:val="false"/>
                <w:bCs w:val="false"/>
                <w:sz w:val="19"/>
                <w:szCs w:val="19"/>
              </w:rPr>
              <w:t xml:space="preserve">Benda uji lepas di lapangan</w:t>
            </w:r>
          </w:p>
        </w:tc>
        <w:tc>
          <w:tcPr>
            <w:tcW w:type="dxa" w:w="5000"/>
            <w:shd w:fill="F2F2F2" w:val="clear"/>
            <w:tcMar>
              <w:top w:type="dxa" w:w="60"/>
              <w:left w:type="dxa" w:w="100"/>
              <w:bottom w:type="dxa" w:w="60"/>
              <w:right w:type="dxa" w:w="100"/>
            </w:tcMar>
          </w:tcPr>
          <w:p>
            <w:pPr>
              <w:jc w:val="left"/>
            </w:pPr>
            <w:r>
              <w:rPr>
                <w:b w:val="false"/>
                <w:bCs w:val="false"/>
                <w:sz w:val="19"/>
                <w:szCs w:val="19"/>
              </w:rPr>
              <w:t xml:space="preserve">Minimum 1 benda uji tiap segmen</w:t>
            </w:r>
          </w:p>
        </w:tc>
      </w:tr>
      <w:tr>
        <w:tc>
          <w:tcPr>
            <w:tcW w:type="dxa" w:w="4000"/>
            <w:tcMar>
              <w:top w:type="dxa" w:w="60"/>
              <w:left w:type="dxa" w:w="100"/>
              <w:bottom w:type="dxa" w:w="60"/>
              <w:right w:type="dxa" w:w="100"/>
            </w:tcMar>
          </w:tcPr>
          <w:p>
            <w:pPr>
              <w:jc w:val="left"/>
            </w:pPr>
            <w:r>
              <w:rPr>
                <w:b w:val="false"/>
                <w:bCs w:val="false"/>
                <w:sz w:val="19"/>
                <w:szCs w:val="19"/>
              </w:rPr>
              <w:t xml:space="preserve">Benda uji inti (core) diameter 4"</w:t>
            </w:r>
          </w:p>
        </w:tc>
        <w:tc>
          <w:tcPr>
            <w:tcW w:type="dxa" w:w="5000"/>
            <w:tcMar>
              <w:top w:type="dxa" w:w="60"/>
              <w:left w:type="dxa" w:w="100"/>
              <w:bottom w:type="dxa" w:w="60"/>
              <w:right w:type="dxa" w:w="100"/>
            </w:tcMar>
          </w:tcPr>
          <w:p>
            <w:pPr>
              <w:jc w:val="left"/>
            </w:pPr>
            <w:r>
              <w:rPr>
                <w:b w:val="false"/>
                <w:bCs w:val="false"/>
                <w:sz w:val="19"/>
                <w:szCs w:val="19"/>
              </w:rPr>
              <w:t xml:space="preserve">Min. 2 titik per penampang melintang per lajur, jarak maks. 100 m</w:t>
            </w:r>
          </w:p>
        </w:tc>
      </w:tr>
      <w:tr>
        <w:tc>
          <w:tcPr>
            <w:tcW w:type="dxa" w:w="4000"/>
            <w:shd w:fill="F2F2F2" w:val="clear"/>
            <w:tcMar>
              <w:top w:type="dxa" w:w="60"/>
              <w:left w:type="dxa" w:w="100"/>
              <w:bottom w:type="dxa" w:w="60"/>
              <w:right w:type="dxa" w:w="100"/>
            </w:tcMar>
          </w:tcPr>
          <w:p>
            <w:pPr>
              <w:jc w:val="left"/>
            </w:pPr>
            <w:r>
              <w:rPr>
                <w:b w:val="false"/>
                <w:bCs w:val="false"/>
                <w:sz w:val="19"/>
                <w:szCs w:val="19"/>
              </w:rPr>
              <w:t xml:space="preserve">Pengambilan sampel dari kemasan</w:t>
            </w:r>
          </w:p>
        </w:tc>
        <w:tc>
          <w:tcPr>
            <w:tcW w:type="dxa" w:w="5000"/>
            <w:shd w:fill="F2F2F2" w:val="clear"/>
            <w:tcMar>
              <w:top w:type="dxa" w:w="60"/>
              <w:left w:type="dxa" w:w="100"/>
              <w:bottom w:type="dxa" w:w="60"/>
              <w:right w:type="dxa" w:w="100"/>
            </w:tcMar>
          </w:tcPr>
          <w:p>
            <w:pPr>
              <w:jc w:val="left"/>
            </w:pPr>
            <w:r>
              <w:rPr>
                <w:b w:val="false"/>
                <w:bCs w:val="false"/>
                <w:sz w:val="19"/>
                <w:szCs w:val="19"/>
              </w:rPr>
              <w:t xml:space="preserve">Jumlah kemasan = 3√(jumlah kemasan total tersedia), dipilih acak</w:t>
            </w:r>
          </w:p>
        </w:tc>
      </w:tr>
      <w:tr>
        <w:tc>
          <w:tcPr>
            <w:tcW w:type="dxa" w:w="4000"/>
            <w:tcMar>
              <w:top w:type="dxa" w:w="60"/>
              <w:left w:type="dxa" w:w="100"/>
              <w:bottom w:type="dxa" w:w="60"/>
              <w:right w:type="dxa" w:w="100"/>
            </w:tcMar>
          </w:tcPr>
          <w:p>
            <w:pPr>
              <w:jc w:val="left"/>
            </w:pPr>
            <w:r>
              <w:rPr>
                <w:b w:val="false"/>
                <w:bCs w:val="false"/>
                <w:sz w:val="19"/>
                <w:szCs w:val="19"/>
              </w:rPr>
              <w:t xml:space="preserve">Toleransi ketidakrataan permukaan</w:t>
            </w:r>
          </w:p>
        </w:tc>
        <w:tc>
          <w:tcPr>
            <w:tcW w:type="dxa" w:w="5000"/>
            <w:tcMar>
              <w:top w:type="dxa" w:w="60"/>
              <w:left w:type="dxa" w:w="100"/>
              <w:bottom w:type="dxa" w:w="60"/>
              <w:right w:type="dxa" w:w="100"/>
            </w:tcMar>
          </w:tcPr>
          <w:p>
            <w:pPr>
              <w:jc w:val="left"/>
            </w:pPr>
            <w:r>
              <w:rPr>
                <w:b w:val="false"/>
                <w:bCs w:val="false"/>
                <w:sz w:val="19"/>
                <w:szCs w:val="19"/>
              </w:rPr>
              <w:t xml:space="preserve">Maksimum 5 mm (mistar lurus 3 m)</w:t>
            </w:r>
          </w:p>
        </w:tc>
      </w:tr>
    </w:tbl>
    <w:p>
      <w:pPr>
        <w:pStyle w:val="Heading2"/>
        <w:spacing w:after="150" w:before="300"/>
      </w:pPr>
      <w:r>
        <w:rPr>
          <w:b/>
          <w:bCs/>
          <w:color w:val="1F3864"/>
          <w:sz w:val="26"/>
          <w:szCs w:val="26"/>
        </w:rPr>
        <w:t xml:space="preserve">4.8 Kesalahan Umum — Seksi 6.6</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200"/>
        <w:gridCol w:w="6300"/>
      </w:tblGrid>
      <w:tr>
        <w:trPr>
          <w:tblHeader/>
        </w:trPr>
        <w:tc>
          <w:tcPr>
            <w:tcW w:type="dxa" w:w="3200"/>
            <w:shd w:fill="1F3864" w:val="clear"/>
            <w:tcMar>
              <w:top w:type="dxa" w:w="60"/>
              <w:left w:type="dxa" w:w="100"/>
              <w:bottom w:type="dxa" w:w="60"/>
              <w:right w:type="dxa" w:w="100"/>
            </w:tcMar>
          </w:tcPr>
          <w:p>
            <w:pPr>
              <w:jc w:val="center"/>
            </w:pPr>
            <w:r>
              <w:rPr>
                <w:b/>
                <w:bCs/>
                <w:color w:val="FFFFFF"/>
                <w:sz w:val="19"/>
                <w:szCs w:val="19"/>
              </w:rPr>
              <w:t xml:space="preserve">Kesalahan</w:t>
            </w:r>
          </w:p>
        </w:tc>
        <w:tc>
          <w:tcPr>
            <w:tcW w:type="dxa" w:w="6300"/>
            <w:shd w:fill="1F3864" w:val="clear"/>
            <w:tcMar>
              <w:top w:type="dxa" w:w="60"/>
              <w:left w:type="dxa" w:w="100"/>
              <w:bottom w:type="dxa" w:w="60"/>
              <w:right w:type="dxa" w:w="100"/>
            </w:tcMar>
          </w:tcPr>
          <w:p>
            <w:pPr>
              <w:jc w:val="center"/>
            </w:pPr>
            <w:r>
              <w:rPr>
                <w:b/>
                <w:bCs/>
                <w:color w:val="FFFFFF"/>
                <w:sz w:val="19"/>
                <w:szCs w:val="19"/>
              </w:rPr>
              <w:t xml:space="preserve">Penjelasan Berdasarkan Spek</w:t>
            </w:r>
          </w:p>
        </w:tc>
      </w:tr>
      <w:tr>
        <w:tc>
          <w:tcPr>
            <w:tcW w:type="dxa" w:w="3200"/>
            <w:tcMar>
              <w:top w:type="dxa" w:w="60"/>
              <w:left w:type="dxa" w:w="100"/>
              <w:bottom w:type="dxa" w:w="60"/>
              <w:right w:type="dxa" w:w="100"/>
            </w:tcMar>
          </w:tcPr>
          <w:p>
            <w:pPr>
              <w:jc w:val="left"/>
            </w:pPr>
            <w:r>
              <w:rPr>
                <w:b w:val="false"/>
                <w:bCs w:val="false"/>
                <w:sz w:val="19"/>
                <w:szCs w:val="19"/>
              </w:rPr>
              <w:t xml:space="preserve">Dipakai di jalan dengan LHR tinggi</w:t>
            </w:r>
          </w:p>
        </w:tc>
        <w:tc>
          <w:tcPr>
            <w:tcW w:type="dxa" w:w="6300"/>
            <w:tcMar>
              <w:top w:type="dxa" w:w="60"/>
              <w:left w:type="dxa" w:w="100"/>
              <w:bottom w:type="dxa" w:w="60"/>
              <w:right w:type="dxa" w:w="100"/>
            </w:tcMar>
          </w:tcPr>
          <w:p>
            <w:pPr>
              <w:jc w:val="left"/>
            </w:pPr>
            <w:r>
              <w:rPr>
                <w:b w:val="false"/>
                <w:bCs w:val="false"/>
                <w:sz w:val="19"/>
                <w:szCs w:val="19"/>
              </w:rPr>
              <w:t xml:space="preserve">CPHMA dipaksakan untuk ruas dengan lalu lintas melebihi 500 kendaraan/hari atau &gt;1 juta ESAL, padahal spek membatasinya hanya untuk LHR rendah.</w:t>
            </w:r>
          </w:p>
        </w:tc>
      </w:tr>
      <w:tr>
        <w:tc>
          <w:tcPr>
            <w:tcW w:type="dxa" w:w="3200"/>
            <w:shd w:fill="F2F2F2" w:val="clear"/>
            <w:tcMar>
              <w:top w:type="dxa" w:w="60"/>
              <w:left w:type="dxa" w:w="100"/>
              <w:bottom w:type="dxa" w:w="60"/>
              <w:right w:type="dxa" w:w="100"/>
            </w:tcMar>
          </w:tcPr>
          <w:p>
            <w:pPr>
              <w:jc w:val="left"/>
            </w:pPr>
            <w:r>
              <w:rPr>
                <w:b w:val="false"/>
                <w:bCs w:val="false"/>
                <w:sz w:val="19"/>
                <w:szCs w:val="19"/>
              </w:rPr>
              <w:t xml:space="preserve">Dihampar langsung tanpa dikemas</w:t>
            </w:r>
          </w:p>
        </w:tc>
        <w:tc>
          <w:tcPr>
            <w:tcW w:type="dxa" w:w="6300"/>
            <w:shd w:fill="F2F2F2" w:val="clear"/>
            <w:tcMar>
              <w:top w:type="dxa" w:w="60"/>
              <w:left w:type="dxa" w:w="100"/>
              <w:bottom w:type="dxa" w:w="60"/>
              <w:right w:type="dxa" w:w="100"/>
            </w:tcMar>
          </w:tcPr>
          <w:p>
            <w:pPr>
              <w:jc w:val="left"/>
            </w:pPr>
            <w:r>
              <w:rPr>
                <w:b w:val="false"/>
                <w:bCs w:val="false"/>
                <w:sz w:val="19"/>
                <w:szCs w:val="19"/>
              </w:rPr>
              <w:t xml:space="preserve">CPHMA curah dihampar langsung di lapangan tanpa proses pengemasan terlebih dahulu, padahal spek mewajibkan pengemasan lebih dulu kecuali disebutkan lain di SSKK.</w:t>
            </w:r>
          </w:p>
        </w:tc>
      </w:tr>
      <w:tr>
        <w:tc>
          <w:tcPr>
            <w:tcW w:type="dxa" w:w="3200"/>
            <w:tcMar>
              <w:top w:type="dxa" w:w="60"/>
              <w:left w:type="dxa" w:w="100"/>
              <w:bottom w:type="dxa" w:w="60"/>
              <w:right w:type="dxa" w:w="100"/>
            </w:tcMar>
          </w:tcPr>
          <w:p>
            <w:pPr>
              <w:jc w:val="left"/>
            </w:pPr>
            <w:r>
              <w:rPr>
                <w:b w:val="false"/>
                <w:bCs w:val="false"/>
                <w:sz w:val="19"/>
                <w:szCs w:val="19"/>
              </w:rPr>
              <w:t xml:space="preserve">Curah disimpan terlalu lama</w:t>
            </w:r>
          </w:p>
        </w:tc>
        <w:tc>
          <w:tcPr>
            <w:tcW w:type="dxa" w:w="6300"/>
            <w:tcMar>
              <w:top w:type="dxa" w:w="60"/>
              <w:left w:type="dxa" w:w="100"/>
              <w:bottom w:type="dxa" w:w="60"/>
              <w:right w:type="dxa" w:w="100"/>
            </w:tcMar>
          </w:tcPr>
          <w:p>
            <w:pPr>
              <w:jc w:val="left"/>
            </w:pPr>
            <w:r>
              <w:rPr>
                <w:b w:val="false"/>
                <w:bCs w:val="false"/>
                <w:sz w:val="19"/>
                <w:szCs w:val="19"/>
              </w:rPr>
              <w:t xml:space="preserve">Bahan CPHMA curah dipakai setelah lebih dari 3 hari, berisiko mutu turun (mengeras/menggumpal) sebelum sempat dihampar.</w:t>
            </w:r>
          </w:p>
        </w:tc>
      </w:tr>
      <w:tr>
        <w:tc>
          <w:tcPr>
            <w:tcW w:type="dxa" w:w="3200"/>
            <w:shd w:fill="F2F2F2" w:val="clear"/>
            <w:tcMar>
              <w:top w:type="dxa" w:w="60"/>
              <w:left w:type="dxa" w:w="100"/>
              <w:bottom w:type="dxa" w:w="60"/>
              <w:right w:type="dxa" w:w="100"/>
            </w:tcMar>
          </w:tcPr>
          <w:p>
            <w:pPr>
              <w:jc w:val="left"/>
            </w:pPr>
            <w:r>
              <w:rPr>
                <w:b w:val="false"/>
                <w:bCs w:val="false"/>
                <w:sz w:val="19"/>
                <w:szCs w:val="19"/>
              </w:rPr>
              <w:t xml:space="preserve">Lompat langsung produksi massal tanpa uji coba penghamparan</w:t>
            </w:r>
          </w:p>
        </w:tc>
        <w:tc>
          <w:tcPr>
            <w:tcW w:type="dxa" w:w="6300"/>
            <w:shd w:fill="F2F2F2" w:val="clear"/>
            <w:tcMar>
              <w:top w:type="dxa" w:w="60"/>
              <w:left w:type="dxa" w:w="100"/>
              <w:bottom w:type="dxa" w:w="60"/>
              <w:right w:type="dxa" w:w="100"/>
            </w:tcMar>
          </w:tcPr>
          <w:p>
            <w:pPr>
              <w:jc w:val="left"/>
            </w:pPr>
            <w:r>
              <w:rPr>
                <w:b w:val="false"/>
                <w:bCs w:val="false"/>
                <w:sz w:val="19"/>
                <w:szCs w:val="19"/>
              </w:rPr>
              <w:t xml:space="preserve">Tidak melakukan percobaan penghamparan 30 ton lebih dulu untuk menetapkan Job Standard Density — akibatnya tidak ada acuan sah untuk syarat kepadatan 98%.</w:t>
            </w:r>
          </w:p>
        </w:tc>
      </w:tr>
      <w:tr>
        <w:tc>
          <w:tcPr>
            <w:tcW w:type="dxa" w:w="3200"/>
            <w:tcMar>
              <w:top w:type="dxa" w:w="60"/>
              <w:left w:type="dxa" w:w="100"/>
              <w:bottom w:type="dxa" w:w="60"/>
              <w:right w:type="dxa" w:w="100"/>
            </w:tcMar>
          </w:tcPr>
          <w:p>
            <w:pPr>
              <w:jc w:val="left"/>
            </w:pPr>
            <w:r>
              <w:rPr>
                <w:b w:val="false"/>
                <w:bCs w:val="false"/>
                <w:sz w:val="19"/>
                <w:szCs w:val="19"/>
              </w:rPr>
              <w:t xml:space="preserve">Memadatkan dengan asumsi jumlah lintasan tetap</w:t>
            </w:r>
          </w:p>
        </w:tc>
        <w:tc>
          <w:tcPr>
            <w:tcW w:type="dxa" w:w="6300"/>
            <w:tcMar>
              <w:top w:type="dxa" w:w="60"/>
              <w:left w:type="dxa" w:w="100"/>
              <w:bottom w:type="dxa" w:w="60"/>
              <w:right w:type="dxa" w:w="100"/>
            </w:tcMar>
          </w:tcPr>
          <w:p>
            <w:pPr>
              <w:jc w:val="left"/>
            </w:pPr>
            <w:r>
              <w:rPr>
                <w:b w:val="false"/>
                <w:bCs w:val="false"/>
                <w:sz w:val="19"/>
                <w:szCs w:val="19"/>
              </w:rPr>
              <w:t xml:space="preserve">Jumlah lintasan pemadatan antara langsung disamakan dengan proyek lain, padahal spek mewajibkan jumlah lintasan ditentukan dari hasil trial compaction di lokasi tersebut.</w:t>
            </w:r>
          </w:p>
        </w:tc>
      </w:tr>
      <w:tr>
        <w:tc>
          <w:tcPr>
            <w:tcW w:type="dxa" w:w="3200"/>
            <w:shd w:fill="F2F2F2" w:val="clear"/>
            <w:tcMar>
              <w:top w:type="dxa" w:w="60"/>
              <w:left w:type="dxa" w:w="100"/>
              <w:bottom w:type="dxa" w:w="60"/>
              <w:right w:type="dxa" w:w="100"/>
            </w:tcMar>
          </w:tcPr>
          <w:p>
            <w:pPr>
              <w:jc w:val="left"/>
            </w:pPr>
            <w:r>
              <w:rPr>
                <w:b w:val="false"/>
                <w:bCs w:val="false"/>
                <w:sz w:val="19"/>
                <w:szCs w:val="19"/>
              </w:rPr>
              <w:t xml:space="preserve">Uji kepadatan ditunda lebih dari 1 hari</w:t>
            </w:r>
          </w:p>
        </w:tc>
        <w:tc>
          <w:tcPr>
            <w:tcW w:type="dxa" w:w="6300"/>
            <w:shd w:fill="F2F2F2" w:val="clear"/>
            <w:tcMar>
              <w:top w:type="dxa" w:w="60"/>
              <w:left w:type="dxa" w:w="100"/>
              <w:bottom w:type="dxa" w:w="60"/>
              <w:right w:type="dxa" w:w="100"/>
            </w:tcMar>
          </w:tcPr>
          <w:p>
            <w:pPr>
              <w:jc w:val="left"/>
            </w:pPr>
            <w:r>
              <w:rPr>
                <w:b w:val="false"/>
                <w:bCs w:val="false"/>
                <w:sz w:val="19"/>
                <w:szCs w:val="19"/>
              </w:rPr>
              <w:t xml:space="preserve">Pengujian kepadatan core dilakukan berhari-hari setelah pemadatan, padahal spek mensyaratkan pengujian tidak lebih dari 1 hari setelah pemadatan selesai supaya pemadatan ulang bisa cepat dilakukan bila gagal.</w:t>
            </w:r>
          </w:p>
        </w:tc>
      </w:tr>
    </w:tbl>
    <w:p>
      <w:r>
        <w:br w:type="page"/>
      </w:r>
    </w:p>
    <w:p>
      <w:pPr>
        <w:pStyle w:val="Heading1"/>
        <w:pBdr>
          <w:bottom w:val="single" w:color="1F3864" w:sz="12" w:space="4"/>
        </w:pBdr>
        <w:spacing w:after="200" w:before="400"/>
      </w:pPr>
      <w:r>
        <w:rPr>
          <w:b/>
          <w:bCs/>
          <w:color w:val="1F3864"/>
          <w:sz w:val="32"/>
          <w:szCs w:val="32"/>
        </w:rPr>
        <w:t xml:space="preserve">5. Checklist Ringkas Sebelum dan Selama Produksi (6.3 / 6.5 / 6.6)</w:t>
      </w:r>
    </w:p>
    <w:p>
      <w:pPr>
        <w:pStyle w:val="Heading2"/>
        <w:spacing w:after="150" w:before="300"/>
      </w:pPr>
      <w:r>
        <w:rPr>
          <w:b/>
          <w:bCs/>
          <w:color w:val="1F3864"/>
          <w:sz w:val="26"/>
          <w:szCs w:val="26"/>
        </w:rPr>
        <w:t xml:space="preserve">Sebelum Mulai Produksi</w:t>
      </w:r>
    </w:p>
    <w:p>
      <w:pPr>
        <w:pStyle w:val="ListParagraph"/>
        <w:numPr>
          <w:ilvl w:val="0"/>
          <w:numId w:val="2"/>
        </w:numPr>
        <w:spacing w:after="90" w:line="270"/>
      </w:pPr>
      <w:r>
        <w:rPr>
          <w:sz w:val="21"/>
          <w:szCs w:val="21"/>
        </w:rPr>
        <w:t xml:space="preserve">JMF sudah disetujui Pengawas Pekerjaan? Sumber material sama dengan yang dipakai saat JMF disusun?</w:t>
      </w:r>
    </w:p>
    <w:p>
      <w:pPr>
        <w:pStyle w:val="ListParagraph"/>
        <w:numPr>
          <w:ilvl w:val="0"/>
          <w:numId w:val="2"/>
        </w:numPr>
        <w:spacing w:after="90" w:line="270"/>
      </w:pPr>
      <w:r>
        <w:rPr>
          <w:sz w:val="21"/>
          <w:szCs w:val="21"/>
        </w:rPr>
        <w:t xml:space="preserve">Sertifikat laik operasi &amp; kalibrasi timbangan AMP masih berlaku?</w:t>
      </w:r>
    </w:p>
    <w:p>
      <w:pPr>
        <w:pStyle w:val="ListParagraph"/>
        <w:numPr>
          <w:ilvl w:val="0"/>
          <w:numId w:val="2"/>
        </w:numPr>
        <w:spacing w:after="90" w:line="270"/>
      </w:pPr>
      <w:r>
        <w:rPr>
          <w:sz w:val="21"/>
          <w:szCs w:val="21"/>
        </w:rPr>
        <w:t xml:space="preserve">Dust collector (dry &amp; wet cyclone) berfungsi normal?</w:t>
      </w:r>
    </w:p>
    <w:p>
      <w:pPr>
        <w:pStyle w:val="ListParagraph"/>
        <w:numPr>
          <w:ilvl w:val="0"/>
          <w:numId w:val="2"/>
        </w:numPr>
        <w:spacing w:after="90" w:line="270"/>
      </w:pPr>
      <w:r>
        <w:rPr>
          <w:sz w:val="21"/>
          <w:szCs w:val="21"/>
        </w:rPr>
        <w:t xml:space="preserve">Cold bin cukup jumlahnya sesuai jenis campuran (Tabel 6.3.2.1b)?</w:t>
      </w:r>
    </w:p>
    <w:p>
      <w:pPr>
        <w:pStyle w:val="ListParagraph"/>
        <w:numPr>
          <w:ilvl w:val="0"/>
          <w:numId w:val="2"/>
        </w:numPr>
        <w:spacing w:after="90" w:line="270"/>
      </w:pPr>
      <w:r>
        <w:rPr>
          <w:sz w:val="21"/>
          <w:szCs w:val="21"/>
        </w:rPr>
        <w:t xml:space="preserve">Khusus asbuton: feeder system B 50/30 atau silo B 5/20 siap dan berfungsi?</w:t>
      </w:r>
    </w:p>
    <w:p>
      <w:pPr>
        <w:pStyle w:val="ListParagraph"/>
        <w:numPr>
          <w:ilvl w:val="0"/>
          <w:numId w:val="2"/>
        </w:numPr>
        <w:spacing w:after="90" w:line="270"/>
      </w:pPr>
      <w:r>
        <w:rPr>
          <w:sz w:val="21"/>
          <w:szCs w:val="21"/>
        </w:rPr>
        <w:t xml:space="preserve">Khusus CPHMA: sudah lakukan percobaan penghamparan ≥30 ton dan dapat Job Standard Density?</w:t>
      </w:r>
    </w:p>
    <w:p>
      <w:pPr>
        <w:pStyle w:val="Heading2"/>
        <w:spacing w:after="150" w:before="300"/>
      </w:pPr>
      <w:r>
        <w:rPr>
          <w:b/>
          <w:bCs/>
          <w:color w:val="1F3864"/>
          <w:sz w:val="26"/>
          <w:szCs w:val="26"/>
        </w:rPr>
        <w:t xml:space="preserve">Selama Produksi Harian</w:t>
      </w:r>
    </w:p>
    <w:p>
      <w:pPr>
        <w:pStyle w:val="ListParagraph"/>
        <w:numPr>
          <w:ilvl w:val="0"/>
          <w:numId w:val="2"/>
        </w:numPr>
        <w:spacing w:after="90" w:line="270"/>
      </w:pPr>
      <w:r>
        <w:rPr>
          <w:sz w:val="21"/>
          <w:szCs w:val="21"/>
        </w:rPr>
        <w:t xml:space="preserve">Suhu campuran keluar AMP dan saat sampai lokasi hampar dicatat tiap batch/pengiriman?</w:t>
      </w:r>
    </w:p>
    <w:p>
      <w:pPr>
        <w:pStyle w:val="ListParagraph"/>
        <w:numPr>
          <w:ilvl w:val="0"/>
          <w:numId w:val="2"/>
        </w:numPr>
        <w:spacing w:after="90" w:line="270"/>
      </w:pPr>
      <w:r>
        <w:rPr>
          <w:sz w:val="21"/>
          <w:szCs w:val="21"/>
        </w:rPr>
        <w:t xml:space="preserve">Timbangan truk dicocokkan dengan hasil core (toleransi 5%)?</w:t>
      </w:r>
    </w:p>
    <w:p>
      <w:pPr>
        <w:pStyle w:val="ListParagraph"/>
        <w:numPr>
          <w:ilvl w:val="0"/>
          <w:numId w:val="2"/>
        </w:numPr>
        <w:spacing w:after="90" w:line="270"/>
      </w:pPr>
      <w:r>
        <w:rPr>
          <w:sz w:val="21"/>
          <w:szCs w:val="21"/>
        </w:rPr>
        <w:t xml:space="preserve">Gradasi &amp; kadar aspal diuji minimal 2×/hari per 200 ton?</w:t>
      </w:r>
    </w:p>
    <w:p>
      <w:pPr>
        <w:pStyle w:val="ListParagraph"/>
        <w:numPr>
          <w:ilvl w:val="0"/>
          <w:numId w:val="2"/>
        </w:numPr>
        <w:spacing w:after="90" w:line="270"/>
      </w:pPr>
      <w:r>
        <w:rPr>
          <w:sz w:val="21"/>
          <w:szCs w:val="21"/>
        </w:rPr>
        <w:t xml:space="preserve">Cuaca kering, tidak diperkirakan hujan sebelum &amp; selama penghamparan?</w:t>
      </w:r>
    </w:p>
    <w:p>
      <w:pPr>
        <w:pStyle w:val="Heading2"/>
        <w:spacing w:after="150" w:before="300"/>
      </w:pPr>
      <w:r>
        <w:rPr>
          <w:b/>
          <w:bCs/>
          <w:color w:val="1F3864"/>
          <w:sz w:val="26"/>
          <w:szCs w:val="26"/>
        </w:rPr>
        <w:t xml:space="preserve">Saat Penghamparan dan Pemadatan</w:t>
      </w:r>
    </w:p>
    <w:p>
      <w:pPr>
        <w:pStyle w:val="ListParagraph"/>
        <w:numPr>
          <w:ilvl w:val="0"/>
          <w:numId w:val="2"/>
        </w:numPr>
        <w:spacing w:after="90" w:line="270"/>
      </w:pPr>
      <w:r>
        <w:rPr>
          <w:sz w:val="21"/>
          <w:szCs w:val="21"/>
        </w:rPr>
        <w:t xml:space="preserve">Tack coat/prime coat sudah diterapkan dan sudah “break” sebelum dihampar aspal panas di atasnya?</w:t>
      </w:r>
    </w:p>
    <w:p>
      <w:pPr>
        <w:pStyle w:val="ListParagraph"/>
        <w:numPr>
          <w:ilvl w:val="0"/>
          <w:numId w:val="2"/>
        </w:numPr>
        <w:spacing w:after="90" w:line="270"/>
      </w:pPr>
      <w:r>
        <w:rPr>
          <w:sz w:val="21"/>
          <w:szCs w:val="21"/>
        </w:rPr>
        <w:t xml:space="preserve">3 tahap pemadatan (awal-antara-akhir) dijalankan berurutan tanpa jeda lama?</w:t>
      </w:r>
    </w:p>
    <w:p>
      <w:pPr>
        <w:pStyle w:val="ListParagraph"/>
        <w:numPr>
          <w:ilvl w:val="0"/>
          <w:numId w:val="2"/>
        </w:numPr>
        <w:spacing w:after="90" w:line="270"/>
      </w:pPr>
      <w:r>
        <w:rPr>
          <w:sz w:val="21"/>
          <w:szCs w:val="21"/>
        </w:rPr>
        <w:t xml:space="preserve">Pemadatan akhir tanpa vibrasi?</w:t>
      </w:r>
    </w:p>
    <w:p>
      <w:pPr>
        <w:pStyle w:val="ListParagraph"/>
        <w:numPr>
          <w:ilvl w:val="0"/>
          <w:numId w:val="2"/>
        </w:numPr>
        <w:spacing w:after="90" w:line="270"/>
      </w:pPr>
      <w:r>
        <w:rPr>
          <w:sz w:val="21"/>
          <w:szCs w:val="21"/>
        </w:rPr>
        <w:t xml:space="preserve">Sambungan memanjang/melintang dipanaskan atau dipotong tegak + diberi lapis perekat?</w:t>
      </w:r>
    </w:p>
    <w:p>
      <w:pPr>
        <w:pStyle w:val="Heading2"/>
        <w:spacing w:after="150" w:before="300"/>
      </w:pPr>
      <w:r>
        <w:rPr>
          <w:b/>
          <w:bCs/>
          <w:color w:val="1F3864"/>
          <w:sz w:val="26"/>
          <w:szCs w:val="26"/>
        </w:rPr>
        <w:t xml:space="preserve">Setelah Selesai</w:t>
      </w:r>
    </w:p>
    <w:p>
      <w:pPr>
        <w:pStyle w:val="ListParagraph"/>
        <w:numPr>
          <w:ilvl w:val="0"/>
          <w:numId w:val="2"/>
        </w:numPr>
        <w:spacing w:after="90" w:line="270"/>
      </w:pPr>
      <w:r>
        <w:rPr>
          <w:sz w:val="21"/>
          <w:szCs w:val="21"/>
        </w:rPr>
        <w:t xml:space="preserve">Core diambil minimal 2 titik per penampang melintang, jarak maksimum 100 m?</w:t>
      </w:r>
    </w:p>
    <w:p>
      <w:pPr>
        <w:pStyle w:val="ListParagraph"/>
        <w:numPr>
          <w:ilvl w:val="0"/>
          <w:numId w:val="2"/>
        </w:numPr>
        <w:spacing w:after="90" w:line="270"/>
      </w:pPr>
      <w:r>
        <w:rPr>
          <w:sz w:val="21"/>
          <w:szCs w:val="21"/>
        </w:rPr>
        <w:t xml:space="preserve">Kepadatan lapangan ≥97% (HRS) / ≥98% (lainnya, termasuk CPHMA) dari Job Standard Density?</w:t>
      </w:r>
    </w:p>
    <w:p>
      <w:pPr>
        <w:pStyle w:val="ListParagraph"/>
        <w:numPr>
          <w:ilvl w:val="0"/>
          <w:numId w:val="2"/>
        </w:numPr>
        <w:spacing w:after="90" w:line="270"/>
      </w:pPr>
      <w:r>
        <w:rPr>
          <w:sz w:val="21"/>
          <w:szCs w:val="21"/>
        </w:rPr>
        <w:t xml:space="preserve">Uji ekstraksi memakai campuran gembur (bukan core)?</w:t>
      </w:r>
    </w:p>
    <w:p>
      <w:pPr>
        <w:pStyle w:val="ListParagraph"/>
        <w:numPr>
          <w:ilvl w:val="0"/>
          <w:numId w:val="2"/>
        </w:numPr>
        <w:spacing w:after="90" w:line="270"/>
      </w:pPr>
      <w:r>
        <w:rPr>
          <w:sz w:val="21"/>
          <w:szCs w:val="21"/>
        </w:rPr>
        <w:t xml:space="preserve">IRI diukur segera setelah pekerjaan selesai (untuk lapis aus) sebagai syarat Faktor Pembayaran?</w:t>
      </w:r>
    </w:p>
    <w:p>
      <w:pPr>
        <w:spacing w:before="500"/>
      </w:pPr>
      <w:r>
        <w:rPr>
          <w:i/>
          <w:iCs/>
          <w:color w:val="666666"/>
          <w:sz w:val="19"/>
          <w:szCs w:val="19"/>
        </w:rPr>
        <w:t xml:space="preserve">Catatan Penutup: Seluruh angka, tabel, dan ketentuan dalam ringkasan ini diambil langsung dari Spesifikasi Umum 2025 Divisi 6 (Perkerasan Aspal). Bila ada perbedaan dengan dokumen sumber, dokumen sumber (Spesifikasi Umum 2025) yang berlaku sebagai acuan resmi.</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2026-07-15T01:13:03.625Z</dcterms:created>
  <dcterms:modified xsi:type="dcterms:W3CDTF">2026-07-15T01:13:03.637Z</dcterms:modified>
</cp:coreProperties>
</file>

<file path=docProps/custom.xml><?xml version="1.0" encoding="utf-8"?>
<Properties xmlns="http://schemas.openxmlformats.org/officeDocument/2006/custom-properties" xmlns:vt="http://schemas.openxmlformats.org/officeDocument/2006/docPropsVTypes"/>
</file>